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0485" w14:textId="5A26590D" w:rsidR="001E4B41" w:rsidRPr="001E4B41" w:rsidRDefault="001E4B41" w:rsidP="00BA7D28">
      <w:pPr>
        <w:pStyle w:val="Koptekst"/>
        <w:tabs>
          <w:tab w:val="clear" w:pos="4536"/>
          <w:tab w:val="center" w:pos="5529"/>
          <w:tab w:val="left" w:pos="6521"/>
        </w:tabs>
        <w:ind w:left="2880" w:hanging="2880"/>
        <w:rPr>
          <w:rFonts w:ascii="Prometo" w:hAnsi="Prometo"/>
          <w:b/>
          <w:bCs/>
          <w:color w:val="002060"/>
          <w:lang w:val="en-US"/>
        </w:rPr>
      </w:pPr>
      <w:r>
        <w:rPr>
          <w:rFonts w:ascii="Prometo" w:hAnsi="Prometo"/>
          <w:b/>
          <w:bCs/>
          <w:color w:val="002060"/>
        </w:rPr>
        <w:tab/>
      </w:r>
      <w:r w:rsidRPr="001E4B41">
        <w:rPr>
          <w:rFonts w:ascii="Prometo" w:hAnsi="Prometo"/>
          <w:b/>
          <w:bCs/>
          <w:color w:val="002060"/>
          <w:lang w:val="en-US"/>
        </w:rPr>
        <w:t xml:space="preserve">GENERAL TERMS AND CONDITIONS LEENDERS NV   </w:t>
      </w:r>
    </w:p>
    <w:p w14:paraId="04C6DDD2" w14:textId="334BF5C1" w:rsidR="001E4B41" w:rsidRPr="001E4B41" w:rsidRDefault="001E4B41" w:rsidP="00360617">
      <w:pPr>
        <w:pStyle w:val="Koptekst"/>
        <w:jc w:val="center"/>
        <w:rPr>
          <w:rFonts w:ascii="Prometo" w:hAnsi="Prometo"/>
          <w:b/>
          <w:bCs/>
          <w:color w:val="002060"/>
          <w:lang w:val="en-US"/>
        </w:rPr>
      </w:pPr>
      <w:r w:rsidRPr="001E4B41">
        <w:rPr>
          <w:rFonts w:ascii="Prometo" w:hAnsi="Prometo"/>
          <w:b/>
          <w:bCs/>
          <w:color w:val="002060"/>
          <w:lang w:val="en-US"/>
        </w:rPr>
        <w:t xml:space="preserve"> Version 04.2026</w:t>
      </w:r>
    </w:p>
    <w:p w14:paraId="4C93FE4D" w14:textId="4A43C137" w:rsidR="001E4B41" w:rsidRPr="001E4B41" w:rsidRDefault="001E4B41" w:rsidP="00360617">
      <w:pPr>
        <w:rPr>
          <w:rFonts w:ascii="Poppins" w:hAnsi="Poppins" w:cs="Poppins"/>
          <w:b/>
          <w:bCs/>
          <w:color w:val="002060"/>
          <w:sz w:val="16"/>
          <w:szCs w:val="16"/>
          <w:u w:val="single"/>
          <w:lang w:val="en-US"/>
        </w:rPr>
      </w:pPr>
      <w:r w:rsidRPr="001E4B41">
        <w:rPr>
          <w:rFonts w:ascii="Poppins" w:hAnsi="Poppins" w:cs="Poppins"/>
          <w:b/>
          <w:bCs/>
          <w:color w:val="002060"/>
          <w:sz w:val="16"/>
          <w:szCs w:val="16"/>
          <w:u w:val="single"/>
          <w:lang w:val="en-US"/>
        </w:rPr>
        <w:t>PART I – GENERAL PROVISIONS</w:t>
      </w:r>
    </w:p>
    <w:p w14:paraId="7E9CC1EC" w14:textId="24582B28" w:rsidR="001E4B41" w:rsidRPr="001E4B41" w:rsidRDefault="001E4B41" w:rsidP="00360617">
      <w:pPr>
        <w:pStyle w:val="Lijstalinea"/>
        <w:widowControl/>
        <w:numPr>
          <w:ilvl w:val="0"/>
          <w:numId w:val="4"/>
        </w:numPr>
        <w:tabs>
          <w:tab w:val="left" w:pos="0"/>
        </w:tabs>
        <w:autoSpaceDE/>
        <w:autoSpaceDN/>
        <w:snapToGrid w:val="0"/>
        <w:spacing w:line="276" w:lineRule="auto"/>
        <w:ind w:left="142" w:hanging="142"/>
        <w:jc w:val="both"/>
        <w:rPr>
          <w:rFonts w:ascii="Poppins" w:hAnsi="Poppins" w:cs="Poppins"/>
          <w:b/>
          <w:bCs/>
          <w:color w:val="002060"/>
          <w:sz w:val="16"/>
          <w:szCs w:val="16"/>
          <w:lang w:val="en-US"/>
        </w:rPr>
      </w:pPr>
      <w:r w:rsidRPr="001E4B41">
        <w:rPr>
          <w:rFonts w:ascii="Poppins" w:hAnsi="Poppins" w:cs="Poppins"/>
          <w:b/>
          <w:bCs/>
          <w:color w:val="002060"/>
          <w:sz w:val="16"/>
          <w:szCs w:val="16"/>
          <w:lang w:val="en-US"/>
        </w:rPr>
        <w:t xml:space="preserve">      DEFINITIONS AND SCOPE OF APPLICATION</w:t>
      </w:r>
    </w:p>
    <w:p w14:paraId="77C9F00C" w14:textId="10D26232"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In these General Terms and Conditions, the following terms shall have the following meanings: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or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NV":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NV, having its registered office at 3660 Oudsbergen, </w:t>
      </w:r>
      <w:proofErr w:type="spellStart"/>
      <w:r w:rsidRPr="001E4B41">
        <w:rPr>
          <w:rFonts w:ascii="Poppins" w:hAnsi="Poppins" w:cs="Poppins"/>
          <w:color w:val="000000" w:themeColor="text1"/>
          <w:sz w:val="16"/>
          <w:szCs w:val="16"/>
          <w:lang w:val="en-US"/>
        </w:rPr>
        <w:t>Industrieweg</w:t>
      </w:r>
      <w:proofErr w:type="spellEnd"/>
      <w:r w:rsidRPr="001E4B41">
        <w:rPr>
          <w:rFonts w:ascii="Poppins" w:hAnsi="Poppins" w:cs="Poppins"/>
          <w:color w:val="000000" w:themeColor="text1"/>
          <w:sz w:val="16"/>
          <w:szCs w:val="16"/>
          <w:lang w:val="en-US"/>
        </w:rPr>
        <w:t xml:space="preserve">-Noord 1182, and registered under </w:t>
      </w:r>
      <w:r>
        <w:rPr>
          <w:rFonts w:ascii="Poppins" w:hAnsi="Poppins" w:cs="Poppins"/>
          <w:color w:val="000000" w:themeColor="text1"/>
          <w:sz w:val="16"/>
          <w:szCs w:val="16"/>
          <w:lang w:val="en-US"/>
        </w:rPr>
        <w:t>company</w:t>
      </w:r>
      <w:r w:rsidRPr="001E4B41">
        <w:rPr>
          <w:rFonts w:ascii="Poppins" w:hAnsi="Poppins" w:cs="Poppins"/>
          <w:color w:val="000000" w:themeColor="text1"/>
          <w:sz w:val="16"/>
          <w:szCs w:val="16"/>
          <w:lang w:val="en-US"/>
        </w:rPr>
        <w:t xml:space="preserve"> number 0450.585.685; “Customer”: any legal entity or natural person acting in the course of its professional activity that purchases products and/or services from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(B2B context); “Supplier”: any legal entity or natural person acting in the course of its professional activity that supplies products and/or services to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(B2B context); “Goods”: all products, materials and/or goods that are the subject matter of an agreement with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“Services”: all services that are the subject matter of an agreement; “Agreement”: any contractual relationship between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and the Customer or Supplier, regardless of its nature; “Terms”: these General Terms and Conditions.</w:t>
      </w:r>
    </w:p>
    <w:p w14:paraId="4B0DDFCC" w14:textId="45ED27AD"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These Terms shall apply to all offers, quotations, orders, agreements and deliveries between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and its Customers or Suppliers, unless expressly agreed otherwise in writing.</w:t>
      </w:r>
    </w:p>
    <w:p w14:paraId="0DC06FD2" w14:textId="516BEE27"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By entering into an Agreement with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the Customer or Supplier acknowledges that it has read and unconditionally accepts these Terms in their entirety. By entering into an Agreement, the counterparty expressly waives the applicability of its own terms and conditions and acknowledges the exclusive application of these Terms, unless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has previously agreed in writing to the counterparty’s terms and conditions.</w:t>
      </w:r>
    </w:p>
    <w:p w14:paraId="2CB0F77E" w14:textId="349C3A71"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To the extent that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applies special conditions and/or deviating provisions in an offer, quotation or agreement, such provisions shall take precedence over these Terms, whereby these Terms shall apply on a supplementary basis.</w:t>
      </w:r>
    </w:p>
    <w:p w14:paraId="50116117" w14:textId="687AC695"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Deviations from and/or amendments to these Terms shall only be valid if and to the extent that they have been expressly accepted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in writing.</w:t>
      </w:r>
    </w:p>
    <w:p w14:paraId="4512CB97" w14:textId="344964E9" w:rsidR="001E4B41" w:rsidRPr="001E4B41" w:rsidRDefault="001E4B41" w:rsidP="00360617">
      <w:pPr>
        <w:rPr>
          <w:rFonts w:ascii="Poppins" w:hAnsi="Poppins" w:cs="Poppins"/>
          <w:b/>
          <w:bCs/>
          <w:color w:val="002060"/>
          <w:sz w:val="16"/>
          <w:szCs w:val="16"/>
          <w:u w:val="single"/>
          <w:lang w:val="en-US"/>
        </w:rPr>
      </w:pPr>
      <w:r w:rsidRPr="001E4B41">
        <w:rPr>
          <w:rFonts w:ascii="Poppins" w:hAnsi="Poppins" w:cs="Poppins"/>
          <w:b/>
          <w:bCs/>
          <w:color w:val="002060"/>
          <w:sz w:val="16"/>
          <w:szCs w:val="16"/>
          <w:u w:val="single"/>
          <w:lang w:val="en-US"/>
        </w:rPr>
        <w:t>PART II – TERMS OF SALE</w:t>
      </w:r>
    </w:p>
    <w:p w14:paraId="070C83A7" w14:textId="7EB11196" w:rsidR="001E4B41" w:rsidRPr="005C7AA3" w:rsidRDefault="001E4B41" w:rsidP="00360617">
      <w:pPr>
        <w:pStyle w:val="Lijstalinea"/>
        <w:widowControl/>
        <w:numPr>
          <w:ilvl w:val="0"/>
          <w:numId w:val="4"/>
        </w:numPr>
        <w:tabs>
          <w:tab w:val="left" w:pos="0"/>
        </w:tabs>
        <w:autoSpaceDE/>
        <w:autoSpaceDN/>
        <w:snapToGrid w:val="0"/>
        <w:spacing w:line="276" w:lineRule="auto"/>
        <w:ind w:left="142" w:hanging="142"/>
        <w:jc w:val="both"/>
        <w:rPr>
          <w:rFonts w:ascii="Poppins" w:hAnsi="Poppins" w:cs="Poppins"/>
          <w:b/>
          <w:bCs/>
          <w:color w:val="002060"/>
          <w:sz w:val="16"/>
          <w:szCs w:val="16"/>
        </w:rPr>
      </w:pPr>
      <w:r w:rsidRPr="001E4B41">
        <w:rPr>
          <w:rFonts w:ascii="Poppins" w:hAnsi="Poppins" w:cs="Poppins"/>
          <w:b/>
          <w:bCs/>
          <w:color w:val="002060"/>
          <w:sz w:val="16"/>
          <w:szCs w:val="16"/>
          <w:lang w:val="en-US"/>
        </w:rPr>
        <w:t xml:space="preserve">      </w:t>
      </w:r>
      <w:r w:rsidRPr="005C7AA3">
        <w:rPr>
          <w:rFonts w:ascii="Poppins" w:hAnsi="Poppins" w:cs="Poppins"/>
          <w:b/>
          <w:bCs/>
          <w:color w:val="002060"/>
          <w:sz w:val="16"/>
          <w:szCs w:val="16"/>
        </w:rPr>
        <w:t>OFFERS AND ORDERS</w:t>
      </w:r>
    </w:p>
    <w:p w14:paraId="0B1119A4" w14:textId="69FCAA9D"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All offers and/or quotations made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are without obligation and shall not be binding upon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unless expressly agreed otherwise in writing. Quotations shall be valid for thirty (30) days from the date of the quotation, unless otherwise stated.</w:t>
      </w:r>
    </w:p>
    <w:p w14:paraId="30D5D6EA" w14:textId="1D2A4472"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An Agreement shall only be concluded upon written confirmation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of the Customer’s acceptance of the quotation or order form, or upon commencement of performance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w:t>
      </w:r>
    </w:p>
    <w:p w14:paraId="1A49D411" w14:textId="7990831B"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No order accepted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may be cancelled by the Customer, except with the prior written consent of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In the event of cancellation by the Customer without such consent,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shall be entitled to charge the Customer liquidated damages in the amount of 30% of the order value (excluding VAT), without prejudice to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right to prove and claim higher damages actually incurred.</w:t>
      </w:r>
    </w:p>
    <w:p w14:paraId="6A0155B9" w14:textId="14D7EB59" w:rsidR="001E4B41" w:rsidRPr="005C7AA3" w:rsidRDefault="001E4B41"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PERFORMANCE OF SERVICES</w:t>
      </w:r>
    </w:p>
    <w:p w14:paraId="0AA505B7" w14:textId="691684FC"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undertakes to perform all Services with due care and expertise in accordance with applicable professional standards. All obligations of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with respect to Services shall constitute obligations of means (</w:t>
      </w:r>
      <w:proofErr w:type="spellStart"/>
      <w:r w:rsidRPr="001E4B41">
        <w:rPr>
          <w:rFonts w:ascii="Poppins" w:hAnsi="Poppins" w:cs="Poppins"/>
          <w:color w:val="000000" w:themeColor="text1"/>
          <w:sz w:val="16"/>
          <w:szCs w:val="16"/>
          <w:lang w:val="en-US"/>
        </w:rPr>
        <w:t>middelenverbintenissen</w:t>
      </w:r>
      <w:proofErr w:type="spellEnd"/>
      <w:r w:rsidRPr="001E4B41">
        <w:rPr>
          <w:rFonts w:ascii="Poppins" w:hAnsi="Poppins" w:cs="Poppins"/>
          <w:color w:val="000000" w:themeColor="text1"/>
          <w:sz w:val="16"/>
          <w:szCs w:val="16"/>
          <w:lang w:val="en-US"/>
        </w:rPr>
        <w:t>), unless expressly agreed otherwise in writing.</w:t>
      </w:r>
    </w:p>
    <w:p w14:paraId="337C1A73" w14:textId="4DE9CA6E"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Any delivery times specified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for Services are for indicative purposes only and shall not be binding upon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unless expressly agreed otherwise in writing. Any delay in performance shall not give rise to damages, nor to cancellation of the assignment or termination of the Agreement.</w:t>
      </w:r>
    </w:p>
    <w:p w14:paraId="2C592EB3" w14:textId="1D07A9DE"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The Customer shall provide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with all information, documents, access and cooperation reasonably necessary for the proper performance of the Services. If the Customer fails to comply with this duty of cooperation in a timely manner,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shall be entitled to suspend performance and to charge any additional costs to the Customer.</w:t>
      </w:r>
    </w:p>
    <w:p w14:paraId="18B8509C" w14:textId="4A0C5D33"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Unless the Customer objects in writing and with reasons within eight (8) calendar days after completion of the Services, the Services shall be deemed to have been accepted in full and without reservation by the Customer.</w:t>
      </w:r>
    </w:p>
    <w:p w14:paraId="0F778EC5" w14:textId="5760462B"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lastRenderedPageBreak/>
        <w:t xml:space="preserve">Changes to the scope of the Services or additional work shall only be performed upon prior written confirmation by both parties.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shall be entitled to charge the Customer for any additional costs and extended timelines resulting therefrom.</w:t>
      </w:r>
    </w:p>
    <w:p w14:paraId="0E495CC3" w14:textId="2370B4E4"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Complaints regarding the Services performed must be notified to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by registered mail within fourteen (14) days after performance of the relevant Services, failing which the Services shall be deemed to have been fully accepted by the Customer.</w:t>
      </w:r>
    </w:p>
    <w:p w14:paraId="1660101B" w14:textId="35D85D6E" w:rsidR="001E4B41" w:rsidRPr="001E4B41" w:rsidRDefault="001E4B41"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1E4B41">
        <w:rPr>
          <w:rFonts w:ascii="Poppins" w:hAnsi="Poppins" w:cs="Poppins"/>
          <w:color w:val="000000" w:themeColor="text1"/>
          <w:sz w:val="16"/>
          <w:szCs w:val="16"/>
          <w:lang w:val="en-US"/>
        </w:rPr>
        <w:t xml:space="preserve">No assignment for the provision of Services accepted by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may be cancelled by the Customer, except with the prior written consent of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In the event of cancellation by the Customer without such consent,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xml:space="preserve"> shall be entitled to charge the Customer liquidated damages in the amount of 30% of the assignment value (excluding VAT), without prejudice to </w:t>
      </w:r>
      <w:proofErr w:type="spellStart"/>
      <w:r w:rsidRPr="001E4B41">
        <w:rPr>
          <w:rFonts w:ascii="Poppins" w:hAnsi="Poppins" w:cs="Poppins"/>
          <w:color w:val="000000" w:themeColor="text1"/>
          <w:sz w:val="16"/>
          <w:szCs w:val="16"/>
          <w:lang w:val="en-US"/>
        </w:rPr>
        <w:t>Leenders</w:t>
      </w:r>
      <w:proofErr w:type="spellEnd"/>
      <w:r w:rsidRPr="001E4B41">
        <w:rPr>
          <w:rFonts w:ascii="Poppins" w:hAnsi="Poppins" w:cs="Poppins"/>
          <w:color w:val="000000" w:themeColor="text1"/>
          <w:sz w:val="16"/>
          <w:szCs w:val="16"/>
          <w:lang w:val="en-US"/>
        </w:rPr>
        <w:t>’ right to prove and claim higher damages actually incurred, including costs already incurred and hours already worked.</w:t>
      </w:r>
    </w:p>
    <w:p w14:paraId="76B57ABA" w14:textId="25919953" w:rsidR="00C65BB5" w:rsidRPr="007C1F77" w:rsidRDefault="00C65BB5" w:rsidP="007C1F7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7C1F77">
        <w:rPr>
          <w:rFonts w:ascii="Poppins" w:hAnsi="Poppins" w:cs="Poppins"/>
          <w:b/>
          <w:bCs/>
          <w:color w:val="002060"/>
          <w:sz w:val="16"/>
          <w:szCs w:val="16"/>
        </w:rPr>
        <w:t xml:space="preserve">PRICES </w:t>
      </w:r>
    </w:p>
    <w:p w14:paraId="6168C9E3" w14:textId="148CF907"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All prices are quoted in euros and are exclusive of VAT, import duties, transportation costs and other levies, unless expressly stated otherwise.</w:t>
      </w:r>
    </w:p>
    <w:p w14:paraId="51321996" w14:textId="7F3A304B"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reserves the right to adjust prices after conclusion of the Agreement if objective factors such as wages, social security contributions, taxes, import duties, raw material prices or exchange rates change. In such event, the Customer shall be notified without delay.</w:t>
      </w:r>
    </w:p>
    <w:p w14:paraId="79F64F2F" w14:textId="765BBAA2"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reserves the right to correct manifest errors or clerical mistakes in quoted prices.</w:t>
      </w:r>
    </w:p>
    <w:p w14:paraId="725644D8" w14:textId="182C512F" w:rsidR="00C65BB5" w:rsidRPr="005C7AA3" w:rsidRDefault="00C65BB5" w:rsidP="007C1F7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DELIVERY</w:t>
      </w:r>
    </w:p>
    <w:p w14:paraId="49EABB6E" w14:textId="55836466"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Unless expressly agreed otherwise, delivery shall be made Ex Works (Incoterms 2020) at the registered office or warehouse of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The risk of loss or damage to the Goods shall pass to the Customer upon the Goods being made available at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warehouse, unless otherwise agreed in writing.</w:t>
      </w:r>
    </w:p>
    <w:p w14:paraId="3C52261E" w14:textId="2CAF7FBD"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Any delivery times specified by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are for indicative purposes only and shall not be binding upon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unless expressly agreed otherwise in writing. Any delay in delivery shall not give rise to damages, nor to cancellation of the order or termination of the Agreement.</w:t>
      </w:r>
    </w:p>
    <w:p w14:paraId="7C5787D3" w14:textId="63C4319A"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The Customer is obliged to inspect the Goods upon delivery. Visible defects or non-conformities must be notified to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in writing within 48 hours after delivery, failing which the Goods shall be deemed to have been fully accepted.</w:t>
      </w:r>
    </w:p>
    <w:p w14:paraId="7CD0EAE6" w14:textId="05FED1A6" w:rsidR="00C65BB5" w:rsidRPr="005C7AA3" w:rsidRDefault="00C65BB5" w:rsidP="007C1F7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INVOICING AND PAYMENT</w:t>
      </w:r>
    </w:p>
    <w:p w14:paraId="06608E5E" w14:textId="26EFFBD3"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Unless otherwise agreed in writing, invoices issued by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shall be payable within thirty (30) days from the invoice date.</w:t>
      </w:r>
    </w:p>
    <w:p w14:paraId="64B06C11" w14:textId="5F9CA2EB"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The Customer shall not be entitled to claim any discount, to set off any amounts, or to withhold any amount for any reason whatsoever.</w:t>
      </w:r>
    </w:p>
    <w:p w14:paraId="0BE195E4" w14:textId="17230656"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In the event of non-payment or late payment, the Customer shall owe, ipso jure and without prior notice of default, default interest on the outstanding amount at the interest rate as determined in Article 5 of the Belgian Act of 2 August 2002 on Combating Late Payment in Commercial Transactions.</w:t>
      </w:r>
    </w:p>
    <w:p w14:paraId="73DB0B9C" w14:textId="01A99B5D"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In addition, the Customer shall owe, ipso jure and without prior demand, liquidated damages in the amount of 10% of the outstanding invoice amount, with a minimum of EUR 250.00 per invoice.</w:t>
      </w:r>
    </w:p>
    <w:p w14:paraId="560383CE" w14:textId="62B9FA20"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In the event of non-payment by the due date, all outstanding invoices, including invoices not yet due, shall become immediately due and payable.</w:t>
      </w:r>
    </w:p>
    <w:p w14:paraId="592179BE" w14:textId="13BD9870"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Without prejudice to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other rights, in the event of non-payment or late payment by the Customer,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shall be entitled, without prior notice of default or judicial intervention, to suspend the performance of its obligations under the Agreement and/or any other agreement with the Customer until all outstanding amounts have been paid in full.</w:t>
      </w:r>
    </w:p>
    <w:p w14:paraId="105E1794" w14:textId="6B8DB476" w:rsidR="00C65BB5" w:rsidRPr="00C65BB5" w:rsidRDefault="00C65BB5" w:rsidP="00C65BB5">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Complaints regarding invoices must be submitted to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by registered mail within eight (8) calendar days from the invoice date, failing which the invoice shall be deemed to have been fully accepted.</w:t>
      </w:r>
    </w:p>
    <w:p w14:paraId="08881551" w14:textId="571B6F59" w:rsidR="00C65BB5" w:rsidRPr="005C7AA3" w:rsidRDefault="00C65BB5" w:rsidP="007C1F7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RETENTION OF TITLE</w:t>
      </w:r>
    </w:p>
    <w:p w14:paraId="43E86C81" w14:textId="1E6BEBA8"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lastRenderedPageBreak/>
        <w:t xml:space="preserve">The Goods delivered shall remain the exclusive property of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until full payment of the purchase price and all ancillary costs, including any penalty clauses and interest.</w:t>
      </w:r>
    </w:p>
    <w:p w14:paraId="099FDE7D" w14:textId="2D3C485A"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The Customer undertakes to notify third parties of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retention of title where necessary and to keep and maintain the Goods in good condition until the price has been paid in full.</w:t>
      </w:r>
    </w:p>
    <w:p w14:paraId="5D06B6AF" w14:textId="7CB060A2"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If the Customer fails to fulfil its payment obligations,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shall be entitled, without prior notice of default or judicial intervention, to repossess the Goods delivered under retention of title at the Customer’s expense. The Customer hereby irrevocably </w:t>
      </w:r>
      <w:proofErr w:type="spellStart"/>
      <w:r w:rsidRPr="00C65BB5">
        <w:rPr>
          <w:rFonts w:ascii="Poppins" w:hAnsi="Poppins" w:cs="Poppins"/>
          <w:color w:val="000000" w:themeColor="text1"/>
          <w:sz w:val="16"/>
          <w:szCs w:val="16"/>
          <w:lang w:val="en-US"/>
        </w:rPr>
        <w:t>authorises</w:t>
      </w:r>
      <w:proofErr w:type="spellEnd"/>
      <w:r w:rsidRPr="00C65BB5">
        <w:rPr>
          <w:rFonts w:ascii="Poppins" w:hAnsi="Poppins" w:cs="Poppins"/>
          <w:color w:val="000000" w:themeColor="text1"/>
          <w:sz w:val="16"/>
          <w:szCs w:val="16"/>
          <w:lang w:val="en-US"/>
        </w:rPr>
        <w:t xml:space="preserve">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to enter the premises where the Goods are located for this purpose.</w:t>
      </w:r>
    </w:p>
    <w:p w14:paraId="720E3B95" w14:textId="528B8112" w:rsidR="00C65BB5" w:rsidRPr="007C1F77" w:rsidRDefault="00C65BB5" w:rsidP="007C1F7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lang w:val="en-US"/>
        </w:rPr>
      </w:pPr>
      <w:r w:rsidRPr="007C1F77">
        <w:rPr>
          <w:rFonts w:ascii="Poppins" w:hAnsi="Poppins" w:cs="Poppins"/>
          <w:b/>
          <w:bCs/>
          <w:color w:val="002060"/>
          <w:sz w:val="16"/>
          <w:szCs w:val="16"/>
        </w:rPr>
        <w:t>WARRANTY</w:t>
      </w:r>
      <w:r w:rsidRPr="007C1F77">
        <w:rPr>
          <w:rFonts w:ascii="Poppins" w:hAnsi="Poppins" w:cs="Poppins"/>
          <w:b/>
          <w:bCs/>
          <w:color w:val="002060"/>
          <w:sz w:val="16"/>
          <w:szCs w:val="16"/>
          <w:lang w:val="en-US"/>
        </w:rPr>
        <w:t xml:space="preserve"> AND COMPLAINTS REGARDING GOODS</w:t>
      </w:r>
    </w:p>
    <w:p w14:paraId="3C547CBB" w14:textId="09C58A83"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warrants that the Goods shall conform to the specifications set out in the Agreement at the time of delivery.</w:t>
      </w:r>
    </w:p>
    <w:p w14:paraId="383A498C" w14:textId="7A5F7BB5"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Complaints regarding hidden defects must be notified to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by registered mail within seven (7) days after discovery of the defect, provided that the defect manifests itself within a maximum period of twelve (12) months after delivery.</w:t>
      </w:r>
    </w:p>
    <w:p w14:paraId="6321CDE0" w14:textId="3C19D0D4"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Defects caused by accidents, negligence, improper use or modifications by the Customer or third parties shall not be covered by the warranty.</w:t>
      </w:r>
    </w:p>
    <w:p w14:paraId="7CE87A60" w14:textId="1EBECF02" w:rsidR="00C65BB5" w:rsidRPr="007C1F77" w:rsidRDefault="00C65BB5" w:rsidP="007C1F7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7C1F77">
        <w:rPr>
          <w:rFonts w:ascii="Poppins" w:hAnsi="Poppins" w:cs="Poppins"/>
          <w:b/>
          <w:bCs/>
          <w:color w:val="002060"/>
          <w:sz w:val="16"/>
          <w:szCs w:val="16"/>
        </w:rPr>
        <w:t>LIABILITY</w:t>
      </w:r>
    </w:p>
    <w:p w14:paraId="5B95F098" w14:textId="530F5EEF"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The liability of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shall in any event be limited to the remediation of foreseeable, direct damage, to the exclusion of all indirect or intangible damage, including but not limited to loss of income and profits, loss of customers, loss of contracts and additional costs.</w:t>
      </w:r>
    </w:p>
    <w:p w14:paraId="0EFCE226" w14:textId="0FB9CBE9"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The liability of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both for the delivery of Goods and the performance of Services, shall be limited to its statutory responsibilities as manufacturer, reseller and/or service provider and shall in all cases be limited to the lesser of: (a) the relevant invoice amount including VAT, or (b) the payout under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liability insurance policy.</w:t>
      </w:r>
    </w:p>
    <w:p w14:paraId="2473F389" w14:textId="5FE84D4D" w:rsidR="00C65BB5" w:rsidRPr="005C7AA3" w:rsidRDefault="00C65BB5" w:rsidP="00360617">
      <w:pPr>
        <w:pStyle w:val="Lijstalinea"/>
        <w:widowControl/>
        <w:numPr>
          <w:ilvl w:val="0"/>
          <w:numId w:val="4"/>
        </w:numPr>
        <w:tabs>
          <w:tab w:val="left" w:pos="0"/>
          <w:tab w:val="left" w:pos="284"/>
        </w:tabs>
        <w:autoSpaceDE/>
        <w:autoSpaceDN/>
        <w:snapToGrid w:val="0"/>
        <w:spacing w:line="276" w:lineRule="auto"/>
        <w:ind w:left="142" w:hanging="142"/>
        <w:jc w:val="both"/>
        <w:rPr>
          <w:rFonts w:ascii="Poppins" w:hAnsi="Poppins" w:cs="Poppins"/>
          <w:b/>
          <w:bCs/>
          <w:color w:val="002060"/>
          <w:sz w:val="16"/>
          <w:szCs w:val="16"/>
        </w:rPr>
      </w:pPr>
      <w:r w:rsidRPr="00C65BB5">
        <w:rPr>
          <w:rFonts w:ascii="Poppins" w:hAnsi="Poppins" w:cs="Poppins"/>
          <w:b/>
          <w:bCs/>
          <w:color w:val="002060"/>
          <w:sz w:val="16"/>
          <w:szCs w:val="16"/>
          <w:lang w:val="en-US"/>
        </w:rPr>
        <w:t xml:space="preserve"> </w:t>
      </w:r>
      <w:r w:rsidRPr="005C7AA3">
        <w:rPr>
          <w:rFonts w:ascii="Poppins" w:hAnsi="Poppins" w:cs="Poppins"/>
          <w:b/>
          <w:bCs/>
          <w:color w:val="002060"/>
          <w:sz w:val="16"/>
          <w:szCs w:val="16"/>
        </w:rPr>
        <w:t>FORCE MAJEURE AND HARDSHIP</w:t>
      </w:r>
    </w:p>
    <w:p w14:paraId="1C5217A5" w14:textId="6DEA59D0"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In the event of force majeure,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shall be entitled to suspend the performance of its obligations or to terminate the Agreement in whole or in part, without being liable for any damages.</w:t>
      </w:r>
    </w:p>
    <w:p w14:paraId="7697FE0E" w14:textId="52846E68"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C65BB5">
        <w:rPr>
          <w:rFonts w:ascii="Poppins" w:hAnsi="Poppins" w:cs="Poppins"/>
          <w:color w:val="000000" w:themeColor="text1"/>
          <w:sz w:val="16"/>
          <w:szCs w:val="16"/>
          <w:lang w:val="en-US"/>
        </w:rPr>
        <w:t xml:space="preserve">Force majeure shall mean any circumstance beyond the will and control of </w:t>
      </w:r>
      <w:proofErr w:type="spellStart"/>
      <w:r w:rsidRPr="00C65BB5">
        <w:rPr>
          <w:rFonts w:ascii="Poppins" w:hAnsi="Poppins" w:cs="Poppins"/>
          <w:color w:val="000000" w:themeColor="text1"/>
          <w:sz w:val="16"/>
          <w:szCs w:val="16"/>
          <w:lang w:val="en-US"/>
        </w:rPr>
        <w:t>Leenders</w:t>
      </w:r>
      <w:proofErr w:type="spellEnd"/>
      <w:r w:rsidRPr="00C65BB5">
        <w:rPr>
          <w:rFonts w:ascii="Poppins" w:hAnsi="Poppins" w:cs="Poppins"/>
          <w:color w:val="000000" w:themeColor="text1"/>
          <w:sz w:val="16"/>
          <w:szCs w:val="16"/>
          <w:lang w:val="en-US"/>
        </w:rPr>
        <w:t xml:space="preserve"> that prevents or disproportionately impedes the performance of its obligations in whole or in part, including but not limited to: strikes, fire, government measures, pandemic, war, energy disruption, shortage of raw materials, or late deliveries by third parties.</w:t>
      </w:r>
    </w:p>
    <w:p w14:paraId="20E56F28" w14:textId="4FCCC34B" w:rsidR="00C65BB5" w:rsidRPr="00C65BB5" w:rsidRDefault="00C65BB5" w:rsidP="00360617">
      <w:pPr>
        <w:pStyle w:val="Lijstalinea"/>
        <w:widowControl/>
        <w:numPr>
          <w:ilvl w:val="1"/>
          <w:numId w:val="4"/>
        </w:numPr>
        <w:tabs>
          <w:tab w:val="left" w:pos="0"/>
        </w:tabs>
        <w:autoSpaceDE/>
        <w:autoSpaceDN/>
        <w:snapToGrid w:val="0"/>
        <w:spacing w:line="276" w:lineRule="auto"/>
        <w:ind w:hanging="357"/>
        <w:jc w:val="both"/>
        <w:rPr>
          <w:rFonts w:ascii="Poppins" w:eastAsiaTheme="minorHAnsi" w:hAnsi="Poppins" w:cs="Poppins"/>
          <w:color w:val="000000" w:themeColor="text1"/>
          <w:sz w:val="16"/>
          <w:szCs w:val="16"/>
          <w:lang w:val="en-US"/>
        </w:rPr>
      </w:pPr>
      <w:r w:rsidRPr="00C65BB5">
        <w:rPr>
          <w:rFonts w:ascii="Poppins" w:eastAsiaTheme="minorHAnsi" w:hAnsi="Poppins" w:cs="Poppins"/>
          <w:color w:val="000000" w:themeColor="text1"/>
          <w:sz w:val="16"/>
          <w:szCs w:val="16"/>
          <w:lang w:val="en-US"/>
        </w:rPr>
        <w:t xml:space="preserve">If the performance of the Agreement is rendered so onerous or difficult by unforeseeable circumstances not attributable to </w:t>
      </w:r>
      <w:proofErr w:type="spellStart"/>
      <w:r w:rsidRPr="00C65BB5">
        <w:rPr>
          <w:rFonts w:ascii="Poppins" w:eastAsiaTheme="minorHAnsi" w:hAnsi="Poppins" w:cs="Poppins"/>
          <w:color w:val="000000" w:themeColor="text1"/>
          <w:sz w:val="16"/>
          <w:szCs w:val="16"/>
          <w:lang w:val="en-US"/>
        </w:rPr>
        <w:t>Leenders</w:t>
      </w:r>
      <w:proofErr w:type="spellEnd"/>
      <w:r w:rsidRPr="00C65BB5">
        <w:rPr>
          <w:rFonts w:ascii="Poppins" w:eastAsiaTheme="minorHAnsi" w:hAnsi="Poppins" w:cs="Poppins"/>
          <w:color w:val="000000" w:themeColor="text1"/>
          <w:sz w:val="16"/>
          <w:szCs w:val="16"/>
          <w:lang w:val="en-US"/>
        </w:rPr>
        <w:t xml:space="preserve"> that its performance would become unreasonable (hardship), </w:t>
      </w:r>
      <w:proofErr w:type="spellStart"/>
      <w:r w:rsidRPr="00C65BB5">
        <w:rPr>
          <w:rFonts w:ascii="Poppins" w:eastAsiaTheme="minorHAnsi" w:hAnsi="Poppins" w:cs="Poppins"/>
          <w:color w:val="000000" w:themeColor="text1"/>
          <w:sz w:val="16"/>
          <w:szCs w:val="16"/>
          <w:lang w:val="en-US"/>
        </w:rPr>
        <w:t>Leenders</w:t>
      </w:r>
      <w:proofErr w:type="spellEnd"/>
      <w:r w:rsidRPr="00C65BB5">
        <w:rPr>
          <w:rFonts w:ascii="Poppins" w:eastAsiaTheme="minorHAnsi" w:hAnsi="Poppins" w:cs="Poppins"/>
          <w:color w:val="000000" w:themeColor="text1"/>
          <w:sz w:val="16"/>
          <w:szCs w:val="16"/>
          <w:lang w:val="en-US"/>
        </w:rPr>
        <w:t xml:space="preserve"> shall be entitled to request renegotiation of the Agreement or, in the absence of agreement within thirty (30) days, to terminate the Agreement without being liable for any damages. Unforeseeable circumstances shall include, but not be limited to: significant increases in the prices of raw materials or energy, changes in laws or regulations, or other circumstances that materially disturb the contractual equilibrium.</w:t>
      </w:r>
    </w:p>
    <w:p w14:paraId="1028908D" w14:textId="31F390FB" w:rsidR="00044C6A" w:rsidRPr="00044C6A" w:rsidRDefault="00044C6A" w:rsidP="00360617">
      <w:pPr>
        <w:rPr>
          <w:rFonts w:ascii="Poppins" w:hAnsi="Poppins" w:cs="Poppins"/>
          <w:b/>
          <w:bCs/>
          <w:color w:val="002060"/>
          <w:sz w:val="16"/>
          <w:szCs w:val="16"/>
          <w:u w:val="single"/>
          <w:lang w:val="en-US"/>
        </w:rPr>
      </w:pPr>
      <w:r w:rsidRPr="00044C6A">
        <w:rPr>
          <w:rFonts w:ascii="Poppins" w:hAnsi="Poppins" w:cs="Poppins"/>
          <w:b/>
          <w:bCs/>
          <w:color w:val="002060"/>
          <w:sz w:val="16"/>
          <w:szCs w:val="16"/>
          <w:u w:val="single"/>
          <w:lang w:val="en-US"/>
        </w:rPr>
        <w:t>PART III – TERMS OF PURCHASE</w:t>
      </w:r>
    </w:p>
    <w:p w14:paraId="4D26FB4E" w14:textId="680DA8AD" w:rsidR="00044C6A" w:rsidRPr="00044C6A"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lang w:val="en-US"/>
        </w:rPr>
      </w:pPr>
      <w:r w:rsidRPr="00044C6A">
        <w:rPr>
          <w:rFonts w:ascii="Poppins" w:hAnsi="Poppins" w:cs="Poppins"/>
          <w:b/>
          <w:bCs/>
          <w:color w:val="002060"/>
          <w:sz w:val="16"/>
          <w:szCs w:val="16"/>
          <w:lang w:val="en-US"/>
        </w:rPr>
        <w:t>ORDERS AND AGREEMENTS WITH SUPPLIERS</w:t>
      </w:r>
    </w:p>
    <w:p w14:paraId="24CE375F" w14:textId="6F0CD73A"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Orders placed by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with Suppliers shall only be binding upon written confirmation by a duly </w:t>
      </w:r>
      <w:proofErr w:type="spellStart"/>
      <w:r w:rsidRPr="00044C6A">
        <w:rPr>
          <w:rFonts w:ascii="Poppins" w:hAnsi="Poppins" w:cs="Poppins"/>
          <w:color w:val="000000" w:themeColor="text1"/>
          <w:sz w:val="16"/>
          <w:szCs w:val="16"/>
          <w:lang w:val="en-US"/>
        </w:rPr>
        <w:t>authorised</w:t>
      </w:r>
      <w:proofErr w:type="spellEnd"/>
      <w:r w:rsidRPr="00044C6A">
        <w:rPr>
          <w:rFonts w:ascii="Poppins" w:hAnsi="Poppins" w:cs="Poppins"/>
          <w:color w:val="000000" w:themeColor="text1"/>
          <w:sz w:val="16"/>
          <w:szCs w:val="16"/>
          <w:lang w:val="en-US"/>
        </w:rPr>
        <w:t xml:space="preserve"> representative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An order shall be deemed accepted by the Supplier unless the Supplier refuses the order in writing within three (3) business days of receipt.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may amend or cancel an order as long as it has not been accepted.</w:t>
      </w:r>
    </w:p>
    <w:p w14:paraId="1EFBFB3A" w14:textId="5AA9B8DD"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Any quotation from the Supplier shall be binding for a minimum period of one (1) month. Any ambiguities in the quotation shall be interpreted in </w:t>
      </w:r>
      <w:proofErr w:type="spellStart"/>
      <w:r w:rsidRPr="00044C6A">
        <w:rPr>
          <w:rFonts w:ascii="Poppins" w:hAnsi="Poppins" w:cs="Poppins"/>
          <w:color w:val="000000" w:themeColor="text1"/>
          <w:sz w:val="16"/>
          <w:szCs w:val="16"/>
          <w:lang w:val="en-US"/>
        </w:rPr>
        <w:t>favour</w:t>
      </w:r>
      <w:proofErr w:type="spellEnd"/>
      <w:r w:rsidRPr="00044C6A">
        <w:rPr>
          <w:rFonts w:ascii="Poppins" w:hAnsi="Poppins" w:cs="Poppins"/>
          <w:color w:val="000000" w:themeColor="text1"/>
          <w:sz w:val="16"/>
          <w:szCs w:val="16"/>
          <w:lang w:val="en-US"/>
        </w:rPr>
        <w:t xml:space="preserve">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w:t>
      </w:r>
    </w:p>
    <w:p w14:paraId="2B7B37DD" w14:textId="3C25EC99"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Supplier may not cancel or amend an order placed and accepted by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without the prior written consent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w:t>
      </w:r>
    </w:p>
    <w:p w14:paraId="5D157661" w14:textId="15F27C28"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prices accepted by the Supplier shall be fixed prices and may not be increased except with the express written consent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w:t>
      </w:r>
    </w:p>
    <w:p w14:paraId="6011D86E" w14:textId="4E3DD011"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DELIVERY BY SUPPLIERS</w:t>
      </w:r>
    </w:p>
    <w:p w14:paraId="4AA5D067" w14:textId="6CC14137"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lastRenderedPageBreak/>
        <w:t xml:space="preserve">Unless expressly agreed otherwise, delivery by the Supplier shall be made Delivered at Place (DAP, Incoterms 2020) at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site in Oudsbergen (</w:t>
      </w:r>
      <w:proofErr w:type="spellStart"/>
      <w:r w:rsidRPr="00044C6A">
        <w:rPr>
          <w:rFonts w:ascii="Poppins" w:hAnsi="Poppins" w:cs="Poppins"/>
          <w:color w:val="000000" w:themeColor="text1"/>
          <w:sz w:val="16"/>
          <w:szCs w:val="16"/>
          <w:lang w:val="en-US"/>
        </w:rPr>
        <w:t>Industrieweg</w:t>
      </w:r>
      <w:proofErr w:type="spellEnd"/>
      <w:r w:rsidRPr="00044C6A">
        <w:rPr>
          <w:rFonts w:ascii="Poppins" w:hAnsi="Poppins" w:cs="Poppins"/>
          <w:color w:val="000000" w:themeColor="text1"/>
          <w:sz w:val="16"/>
          <w:szCs w:val="16"/>
          <w:lang w:val="en-US"/>
        </w:rPr>
        <w:t xml:space="preserve">-Noord 1182).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office in Herentals (</w:t>
      </w:r>
      <w:proofErr w:type="spellStart"/>
      <w:r w:rsidRPr="00044C6A">
        <w:rPr>
          <w:rFonts w:ascii="Poppins" w:hAnsi="Poppins" w:cs="Poppins"/>
          <w:color w:val="000000" w:themeColor="text1"/>
          <w:sz w:val="16"/>
          <w:szCs w:val="16"/>
          <w:lang w:val="en-US"/>
        </w:rPr>
        <w:t>Diamantstraat</w:t>
      </w:r>
      <w:proofErr w:type="spellEnd"/>
      <w:r w:rsidRPr="00044C6A">
        <w:rPr>
          <w:rFonts w:ascii="Poppins" w:hAnsi="Poppins" w:cs="Poppins"/>
          <w:color w:val="000000" w:themeColor="text1"/>
          <w:sz w:val="16"/>
          <w:szCs w:val="16"/>
          <w:lang w:val="en-US"/>
        </w:rPr>
        <w:t xml:space="preserve"> 8) is exclusively an office location and does not receive deliveries unless explicitly requested. Site deliveries shall only take place when expressly stated on the purchase order.</w:t>
      </w:r>
    </w:p>
    <w:p w14:paraId="5A29AC7F" w14:textId="513B87EC"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Delivery times shall be of the essence and binding upon the Supplier. In the event of delay,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may claim damages in the amount of 0.5% per business day of delay, up to a maximum of 15% of the contract value.</w:t>
      </w:r>
    </w:p>
    <w:p w14:paraId="0997A7EB" w14:textId="73DA4412"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reserves the right to cancel the order in whole or in part in the event of a delay of more than fifteen (15) business days, without being liable for any damages to the Supplier.</w:t>
      </w:r>
    </w:p>
    <w:p w14:paraId="373DBC70" w14:textId="1772507E"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A signed delivery note shall only serve as confirmation of receipt and not as acceptance of the quality or conformity of the goods delivered by the Supplier.</w:t>
      </w:r>
    </w:p>
    <w:p w14:paraId="79D7A479" w14:textId="6E6A5050"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QUALITY AND CONFORMITY</w:t>
      </w:r>
    </w:p>
    <w:p w14:paraId="325567D5" w14:textId="7F9802B2"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The Supplier warrants that the Goods and/or Services delivered shall conform to the specifications, shall be free from defects and shall comply with all applicable laws and regulations.</w:t>
      </w:r>
    </w:p>
    <w:p w14:paraId="6ADDAE5E" w14:textId="05AC6DC3"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Supplier shall be deemed to have accepted any defect notified by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unless the Supplier objects in writing within two (2) business days.</w:t>
      </w:r>
    </w:p>
    <w:p w14:paraId="457E978E" w14:textId="42FB987F"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The warranty period shall be a minimum of twenty-four (24) months after delivery, unless otherwise agreed in writing.</w:t>
      </w:r>
    </w:p>
    <w:p w14:paraId="2836154D" w14:textId="491624FD"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Acceptance of the Goods by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shall not constitute acknowledgment of their conformity and shall not affect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rights.</w:t>
      </w:r>
    </w:p>
    <w:p w14:paraId="3FF119E9" w14:textId="12C554FB" w:rsidR="00044C6A" w:rsidRPr="00044C6A"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lang w:val="en-US"/>
        </w:rPr>
      </w:pPr>
      <w:r w:rsidRPr="00044C6A">
        <w:rPr>
          <w:rFonts w:ascii="Poppins" w:hAnsi="Poppins" w:cs="Poppins"/>
          <w:b/>
          <w:bCs/>
          <w:color w:val="002060"/>
          <w:sz w:val="16"/>
          <w:szCs w:val="16"/>
          <w:lang w:val="en-US"/>
        </w:rPr>
        <w:t>INVOICING AND PAYMENT TO SUPPLIERS</w:t>
      </w:r>
    </w:p>
    <w:p w14:paraId="3B21020D" w14:textId="1A4813DE"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Invoices from the Supplier must be submitted via the </w:t>
      </w:r>
      <w:proofErr w:type="spellStart"/>
      <w:r w:rsidRPr="00044C6A">
        <w:rPr>
          <w:rFonts w:ascii="Poppins" w:hAnsi="Poppins" w:cs="Poppins"/>
          <w:color w:val="000000" w:themeColor="text1"/>
          <w:sz w:val="16"/>
          <w:szCs w:val="16"/>
          <w:lang w:val="en-US"/>
        </w:rPr>
        <w:t>Peppol</w:t>
      </w:r>
      <w:proofErr w:type="spellEnd"/>
      <w:r w:rsidRPr="00044C6A">
        <w:rPr>
          <w:rFonts w:ascii="Poppins" w:hAnsi="Poppins" w:cs="Poppins"/>
          <w:color w:val="000000" w:themeColor="text1"/>
          <w:sz w:val="16"/>
          <w:szCs w:val="16"/>
          <w:lang w:val="en-US"/>
        </w:rPr>
        <w:t xml:space="preserve"> network and must comply with all statutory requirements. Invoices must state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purchase order number.</w:t>
      </w:r>
    </w:p>
    <w:p w14:paraId="30C0CEA5" w14:textId="5A2EE39E"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payment term shall commence upon receipt of a compliant </w:t>
      </w:r>
      <w:proofErr w:type="spellStart"/>
      <w:r w:rsidRPr="00044C6A">
        <w:rPr>
          <w:rFonts w:ascii="Poppins" w:hAnsi="Poppins" w:cs="Poppins"/>
          <w:color w:val="000000" w:themeColor="text1"/>
          <w:sz w:val="16"/>
          <w:szCs w:val="16"/>
          <w:lang w:val="en-US"/>
        </w:rPr>
        <w:t>Peppol</w:t>
      </w:r>
      <w:proofErr w:type="spellEnd"/>
      <w:r w:rsidRPr="00044C6A">
        <w:rPr>
          <w:rFonts w:ascii="Poppins" w:hAnsi="Poppins" w:cs="Poppins"/>
          <w:color w:val="000000" w:themeColor="text1"/>
          <w:sz w:val="16"/>
          <w:szCs w:val="16"/>
          <w:lang w:val="en-US"/>
        </w:rPr>
        <w:t xml:space="preserve"> invoice and upon approval of the Goods and/or Services delivered. Unless otherwise agreed, invoices shall be payable sixty (60) days end of month.</w:t>
      </w:r>
    </w:p>
    <w:p w14:paraId="4919BCE5" w14:textId="53DF1889"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shall be entitled to suspend any payment in the event of a dispute regarding the Goods and/or Services delivered or the invoice.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may set off outstanding amounts against claims on the Supplier.</w:t>
      </w:r>
    </w:p>
    <w:p w14:paraId="35E8E3AE" w14:textId="20CF4BED"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LIABILITY AND INDEMNIFICATION</w:t>
      </w:r>
    </w:p>
    <w:p w14:paraId="5AF2DB33" w14:textId="4BA07440"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Supplier shall be liable for all damage, of whatever nature, arising from the non-performance of its obligations, defective Goods or Services, or any infringement of intellectual property rights. Damages shall be assessed at a fixed rate of 30% of the contract value, without prejudice to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right to claim additional damages based on actual losses incurred. All costs caused by non-conforming deliveries shall be borne by the Supplier.</w:t>
      </w:r>
    </w:p>
    <w:p w14:paraId="1DDC2743" w14:textId="65989B15"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Supplier shall indemnify and hold harmless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against all third-party claims arising from the Goods and/or Services delivered.</w:t>
      </w:r>
    </w:p>
    <w:p w14:paraId="090461C8" w14:textId="2A825AAF"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Either party may terminate the Agreement in the event of a breach of contract by the other party, subject to prior written notice of default with a cure period of thirty (30) days. In the event of insolvency, bankruptcy, judicial </w:t>
      </w:r>
      <w:proofErr w:type="spellStart"/>
      <w:r w:rsidRPr="00044C6A">
        <w:rPr>
          <w:rFonts w:ascii="Poppins" w:hAnsi="Poppins" w:cs="Poppins"/>
          <w:color w:val="000000" w:themeColor="text1"/>
          <w:sz w:val="16"/>
          <w:szCs w:val="16"/>
          <w:lang w:val="en-US"/>
        </w:rPr>
        <w:t>reorganisation</w:t>
      </w:r>
      <w:proofErr w:type="spellEnd"/>
      <w:r w:rsidRPr="00044C6A">
        <w:rPr>
          <w:rFonts w:ascii="Poppins" w:hAnsi="Poppins" w:cs="Poppins"/>
          <w:color w:val="000000" w:themeColor="text1"/>
          <w:sz w:val="16"/>
          <w:szCs w:val="16"/>
          <w:lang w:val="en-US"/>
        </w:rPr>
        <w:t xml:space="preserve"> or manifest inability to pay of a party, the other party may terminate the Agreement with immediate effect without being liable for any damages.</w:t>
      </w:r>
    </w:p>
    <w:p w14:paraId="483140FC" w14:textId="65DDAE2F"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In the event of force majeure lasting more than thirty (30) days,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may terminate the Agreement without being liable for any damages.</w:t>
      </w:r>
    </w:p>
    <w:p w14:paraId="6DCBA22D" w14:textId="04702D46"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Supplier must maintain adequate liability insurance covering the risks associated with the performance of the Agreement. The Supplier shall provide proof of such insurance upon request by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w:t>
      </w:r>
    </w:p>
    <w:p w14:paraId="52E71A88" w14:textId="201964BD"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eastAsiaTheme="minorHAnsi" w:hAnsi="Poppins" w:cs="Poppins"/>
          <w:b/>
          <w:bCs/>
          <w:color w:val="002060"/>
          <w:sz w:val="16"/>
          <w:szCs w:val="16"/>
        </w:rPr>
      </w:pPr>
      <w:r w:rsidRPr="005C7AA3">
        <w:rPr>
          <w:rFonts w:ascii="Poppins" w:eastAsiaTheme="minorHAnsi" w:hAnsi="Poppins" w:cs="Poppins"/>
          <w:b/>
          <w:bCs/>
          <w:color w:val="002060"/>
          <w:sz w:val="16"/>
          <w:szCs w:val="16"/>
        </w:rPr>
        <w:t>COMPLIANCE WITH LEGISLATION</w:t>
      </w:r>
    </w:p>
    <w:p w14:paraId="6F8367E9" w14:textId="093A7AF5"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The Supplier warrants compliance with all applicable legislation, including but not limited to legislation regarding product safety, environment, working conditions and social legislation.</w:t>
      </w:r>
    </w:p>
    <w:p w14:paraId="7643FE5F" w14:textId="1C7732A1"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eastAsiaTheme="minorHAnsi" w:hAnsi="Poppins" w:cs="Poppins"/>
          <w:b/>
          <w:bCs/>
          <w:color w:val="002060"/>
          <w:sz w:val="16"/>
          <w:szCs w:val="16"/>
        </w:rPr>
      </w:pPr>
      <w:r w:rsidRPr="005C7AA3">
        <w:rPr>
          <w:rFonts w:ascii="Poppins" w:eastAsiaTheme="minorHAnsi" w:hAnsi="Poppins" w:cs="Poppins"/>
          <w:b/>
          <w:bCs/>
          <w:color w:val="002060"/>
          <w:sz w:val="16"/>
          <w:szCs w:val="16"/>
        </w:rPr>
        <w:t xml:space="preserve">AUDIT </w:t>
      </w:r>
    </w:p>
    <w:p w14:paraId="4885B4BD" w14:textId="23DE1D36"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proofErr w:type="spellStart"/>
      <w:r w:rsidRPr="00044C6A">
        <w:rPr>
          <w:rFonts w:ascii="Poppins" w:hAnsi="Poppins" w:cs="Poppins"/>
          <w:color w:val="000000" w:themeColor="text1"/>
          <w:sz w:val="16"/>
          <w:szCs w:val="16"/>
          <w:lang w:val="en-US"/>
        </w:rPr>
        <w:lastRenderedPageBreak/>
        <w:t>Leenders</w:t>
      </w:r>
      <w:proofErr w:type="spellEnd"/>
      <w:r w:rsidRPr="00044C6A">
        <w:rPr>
          <w:rFonts w:ascii="Poppins" w:hAnsi="Poppins" w:cs="Poppins"/>
          <w:color w:val="000000" w:themeColor="text1"/>
          <w:sz w:val="16"/>
          <w:szCs w:val="16"/>
          <w:lang w:val="en-US"/>
        </w:rPr>
        <w:t xml:space="preserve"> shall have the right, upon prior notice, to conduct audits at the Supplier’s premises in order to verify compliance with the Agreement and these Terms. The Supplier shall provide all reasonable cooperation for this purpose.</w:t>
      </w:r>
    </w:p>
    <w:p w14:paraId="79281136" w14:textId="1B13687A"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eastAsiaTheme="minorHAnsi" w:hAnsi="Poppins" w:cs="Poppins"/>
          <w:b/>
          <w:bCs/>
          <w:color w:val="002060"/>
          <w:sz w:val="16"/>
          <w:szCs w:val="16"/>
        </w:rPr>
      </w:pPr>
      <w:r w:rsidRPr="005C7AA3">
        <w:rPr>
          <w:rFonts w:ascii="Poppins" w:eastAsiaTheme="minorHAnsi" w:hAnsi="Poppins" w:cs="Poppins"/>
          <w:b/>
          <w:bCs/>
          <w:color w:val="002060"/>
          <w:sz w:val="16"/>
          <w:szCs w:val="16"/>
        </w:rPr>
        <w:t>SUBCONTRACTING</w:t>
      </w:r>
    </w:p>
    <w:p w14:paraId="7FDDC344" w14:textId="639896D2"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Supplier may not subcontract the performance of the Agreement or any part thereof to subcontractors without the prior, express and written consent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The Supplier shall in all cases remain fully liable for the performance of its subcontractors.</w:t>
      </w:r>
    </w:p>
    <w:p w14:paraId="6DAEAB50" w14:textId="3F67529B" w:rsidR="00044C6A" w:rsidRPr="005C7AA3" w:rsidRDefault="00044C6A" w:rsidP="00360617">
      <w:pPr>
        <w:rPr>
          <w:rFonts w:ascii="Poppins" w:hAnsi="Poppins" w:cs="Poppins"/>
          <w:b/>
          <w:bCs/>
          <w:color w:val="002060"/>
          <w:sz w:val="16"/>
          <w:szCs w:val="16"/>
          <w:u w:val="single"/>
        </w:rPr>
      </w:pPr>
      <w:r w:rsidRPr="005C7AA3">
        <w:rPr>
          <w:rFonts w:ascii="Poppins" w:hAnsi="Poppins" w:cs="Poppins"/>
          <w:b/>
          <w:bCs/>
          <w:color w:val="002060"/>
          <w:sz w:val="16"/>
          <w:szCs w:val="16"/>
          <w:u w:val="single"/>
        </w:rPr>
        <w:t>PART IV – FINAL PROVISIONS</w:t>
      </w:r>
    </w:p>
    <w:p w14:paraId="27B04EB7" w14:textId="79D8D9F3" w:rsidR="00044C6A" w:rsidRPr="00044C6A"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lang w:val="en-US"/>
        </w:rPr>
      </w:pPr>
      <w:r w:rsidRPr="00044C6A">
        <w:rPr>
          <w:rFonts w:ascii="Poppins" w:hAnsi="Poppins" w:cs="Poppins"/>
          <w:b/>
          <w:bCs/>
          <w:color w:val="002060"/>
          <w:sz w:val="16"/>
          <w:szCs w:val="16"/>
          <w:lang w:val="en-US"/>
        </w:rPr>
        <w:t>INTELLECTUAL PROPERTY AND PERSONAL DATA</w:t>
      </w:r>
    </w:p>
    <w:p w14:paraId="578C9DAF" w14:textId="0F2E30B9"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Drawings, technical descriptions, designs, calculations and other documents prepared by or on behalf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shall remain the property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They may not be disclosed to third parties or copied without the express written consent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All plans and documents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must be returned to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upon request.</w:t>
      </w:r>
    </w:p>
    <w:p w14:paraId="140977DE" w14:textId="7A0FDCFB"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All information received from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is strictly confidential. The Supplier shall not share this information with third parties and may not contact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end customers directly without the prior written consent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w:t>
      </w:r>
    </w:p>
    <w:p w14:paraId="7E330AFA" w14:textId="4D9D76BA"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Personal data shall be processed in accordance with applicable data protection legislation, including the General Data Protection Regulation (GDPR). Further information is available in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privacy policy (https://leendersnv.com/wp-content/uploads/2025/02/privacypolicy.pdf).</w:t>
      </w:r>
    </w:p>
    <w:p w14:paraId="48A58C90" w14:textId="2CE0ACFD"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ASSIGNMENT</w:t>
      </w:r>
    </w:p>
    <w:p w14:paraId="7EF30501" w14:textId="42594392"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The Customer or Supplier may not assign the Agreement or any part thereof to a third party without the prior, express and written consent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w:t>
      </w:r>
    </w:p>
    <w:p w14:paraId="7ACE2D20" w14:textId="758213D3"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SEVERABILITY</w:t>
      </w:r>
    </w:p>
    <w:p w14:paraId="56410937" w14:textId="1A3F730D"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If any provision of these Terms is held to be invalid, illegal or void, this shall in no way affect the validity, legality and enforceability of the other provisions.</w:t>
      </w:r>
    </w:p>
    <w:p w14:paraId="30DCDC74" w14:textId="0F2D74B2" w:rsidR="00044C6A" w:rsidRPr="005C7AA3" w:rsidRDefault="00044C6A" w:rsidP="00360617">
      <w:pPr>
        <w:pStyle w:val="Lijstalinea"/>
        <w:widowControl/>
        <w:numPr>
          <w:ilvl w:val="0"/>
          <w:numId w:val="4"/>
        </w:numPr>
        <w:tabs>
          <w:tab w:val="left" w:pos="0"/>
        </w:tabs>
        <w:autoSpaceDE/>
        <w:autoSpaceDN/>
        <w:snapToGrid w:val="0"/>
        <w:spacing w:line="276" w:lineRule="auto"/>
        <w:jc w:val="both"/>
        <w:rPr>
          <w:rFonts w:ascii="Poppins" w:hAnsi="Poppins" w:cs="Poppins"/>
          <w:b/>
          <w:bCs/>
          <w:color w:val="002060"/>
          <w:sz w:val="16"/>
          <w:szCs w:val="16"/>
        </w:rPr>
      </w:pPr>
      <w:r w:rsidRPr="005C7AA3">
        <w:rPr>
          <w:rFonts w:ascii="Poppins" w:hAnsi="Poppins" w:cs="Poppins"/>
          <w:b/>
          <w:bCs/>
          <w:color w:val="002060"/>
          <w:sz w:val="16"/>
          <w:szCs w:val="16"/>
        </w:rPr>
        <w:t>GOVERNING LAW AND JURISDICTION</w:t>
      </w:r>
    </w:p>
    <w:p w14:paraId="3B673E47" w14:textId="5DE28244"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All Agreements to which these Terms apply shall be governed exclusively by Belgian law.</w:t>
      </w:r>
    </w:p>
    <w:p w14:paraId="3454AD28" w14:textId="55AC4DFB" w:rsidR="00044C6A" w:rsidRPr="00044C6A" w:rsidRDefault="00044C6A" w:rsidP="00360617">
      <w:pPr>
        <w:pStyle w:val="Lijstalinea"/>
        <w:widowControl/>
        <w:numPr>
          <w:ilvl w:val="1"/>
          <w:numId w:val="4"/>
        </w:numPr>
        <w:tabs>
          <w:tab w:val="left" w:pos="0"/>
        </w:tabs>
        <w:autoSpaceDE/>
        <w:autoSpaceDN/>
        <w:snapToGrid w:val="0"/>
        <w:spacing w:line="276" w:lineRule="auto"/>
        <w:ind w:hanging="357"/>
        <w:jc w:val="both"/>
        <w:rPr>
          <w:rFonts w:ascii="Poppins" w:hAnsi="Poppins" w:cs="Poppins"/>
          <w:color w:val="000000" w:themeColor="text1"/>
          <w:sz w:val="16"/>
          <w:szCs w:val="16"/>
          <w:lang w:val="en-US"/>
        </w:rPr>
      </w:pPr>
      <w:r w:rsidRPr="00044C6A">
        <w:rPr>
          <w:rFonts w:ascii="Poppins" w:hAnsi="Poppins" w:cs="Poppins"/>
          <w:color w:val="000000" w:themeColor="text1"/>
          <w:sz w:val="16"/>
          <w:szCs w:val="16"/>
          <w:lang w:val="en-US"/>
        </w:rPr>
        <w:t xml:space="preserve">All disputes relating to the validity, interpretation or performance of these Terms or the Agreement shall fall under the exclusive jurisdiction of the Enterprise Court of Antwerp, Tongeren division, without prejudice to the right of </w:t>
      </w:r>
      <w:proofErr w:type="spellStart"/>
      <w:r w:rsidRPr="00044C6A">
        <w:rPr>
          <w:rFonts w:ascii="Poppins" w:hAnsi="Poppins" w:cs="Poppins"/>
          <w:color w:val="000000" w:themeColor="text1"/>
          <w:sz w:val="16"/>
          <w:szCs w:val="16"/>
          <w:lang w:val="en-US"/>
        </w:rPr>
        <w:t>Leenders</w:t>
      </w:r>
      <w:proofErr w:type="spellEnd"/>
      <w:r w:rsidRPr="00044C6A">
        <w:rPr>
          <w:rFonts w:ascii="Poppins" w:hAnsi="Poppins" w:cs="Poppins"/>
          <w:color w:val="000000" w:themeColor="text1"/>
          <w:sz w:val="16"/>
          <w:szCs w:val="16"/>
          <w:lang w:val="en-US"/>
        </w:rPr>
        <w:t xml:space="preserve"> to summon the counterparty before the court having jurisdiction over its registered office.</w:t>
      </w:r>
    </w:p>
    <w:p w14:paraId="4D615535" w14:textId="77777777" w:rsidR="00360617" w:rsidRPr="00044C6A" w:rsidRDefault="00360617" w:rsidP="00360617">
      <w:pPr>
        <w:rPr>
          <w:rFonts w:ascii="Poppins Light" w:hAnsi="Poppins Light" w:cs="Poppins Light"/>
          <w:color w:val="000000" w:themeColor="text1"/>
          <w:sz w:val="16"/>
          <w:szCs w:val="16"/>
          <w:lang w:val="en-US"/>
        </w:rPr>
      </w:pPr>
    </w:p>
    <w:p w14:paraId="04792BC3" w14:textId="196EE758" w:rsidR="000E5967" w:rsidRDefault="000E5967" w:rsidP="000E5967">
      <w:pPr>
        <w:rPr>
          <w:rFonts w:cs="Poppins Light"/>
          <w:color w:val="000000" w:themeColor="text1"/>
          <w:sz w:val="16"/>
          <w:szCs w:val="16"/>
          <w:lang w:val="en-US"/>
        </w:rPr>
      </w:pPr>
    </w:p>
    <w:p w14:paraId="1A0635FF" w14:textId="77777777" w:rsidR="007C1F77" w:rsidRPr="007C1F77" w:rsidRDefault="007C1F77" w:rsidP="007C1F77">
      <w:pPr>
        <w:rPr>
          <w:rFonts w:cs="Poppins Light"/>
          <w:sz w:val="16"/>
          <w:szCs w:val="16"/>
          <w:lang w:val="en-US"/>
        </w:rPr>
      </w:pPr>
    </w:p>
    <w:p w14:paraId="1AC863A6" w14:textId="77777777" w:rsidR="007C1F77" w:rsidRPr="007C1F77" w:rsidRDefault="007C1F77" w:rsidP="007C1F77">
      <w:pPr>
        <w:rPr>
          <w:rFonts w:cs="Poppins Light"/>
          <w:sz w:val="16"/>
          <w:szCs w:val="16"/>
          <w:lang w:val="en-US"/>
        </w:rPr>
      </w:pPr>
    </w:p>
    <w:p w14:paraId="633213C1" w14:textId="77777777" w:rsidR="007C1F77" w:rsidRPr="007C1F77" w:rsidRDefault="007C1F77" w:rsidP="007C1F77">
      <w:pPr>
        <w:rPr>
          <w:rFonts w:cs="Poppins Light"/>
          <w:sz w:val="16"/>
          <w:szCs w:val="16"/>
          <w:lang w:val="en-US"/>
        </w:rPr>
      </w:pPr>
    </w:p>
    <w:p w14:paraId="3746B808" w14:textId="77777777" w:rsidR="007C1F77" w:rsidRPr="007C1F77" w:rsidRDefault="007C1F77" w:rsidP="007C1F77">
      <w:pPr>
        <w:rPr>
          <w:rFonts w:cs="Poppins Light"/>
          <w:sz w:val="16"/>
          <w:szCs w:val="16"/>
          <w:lang w:val="en-US"/>
        </w:rPr>
      </w:pPr>
    </w:p>
    <w:p w14:paraId="6A83F862" w14:textId="77777777" w:rsidR="007C1F77" w:rsidRPr="007C1F77" w:rsidRDefault="007C1F77" w:rsidP="007C1F77">
      <w:pPr>
        <w:rPr>
          <w:rFonts w:cs="Poppins Light"/>
          <w:sz w:val="16"/>
          <w:szCs w:val="16"/>
          <w:lang w:val="en-US"/>
        </w:rPr>
      </w:pPr>
    </w:p>
    <w:p w14:paraId="24D09F34" w14:textId="77777777" w:rsidR="007C1F77" w:rsidRPr="007C1F77" w:rsidRDefault="007C1F77" w:rsidP="007C1F77">
      <w:pPr>
        <w:rPr>
          <w:rFonts w:cs="Poppins Light"/>
          <w:sz w:val="16"/>
          <w:szCs w:val="16"/>
          <w:lang w:val="en-US"/>
        </w:rPr>
      </w:pPr>
    </w:p>
    <w:p w14:paraId="0E199AAA" w14:textId="77777777" w:rsidR="007C1F77" w:rsidRPr="007C1F77" w:rsidRDefault="007C1F77" w:rsidP="007C1F77">
      <w:pPr>
        <w:rPr>
          <w:rFonts w:cs="Poppins Light"/>
          <w:sz w:val="16"/>
          <w:szCs w:val="16"/>
          <w:lang w:val="en-US"/>
        </w:rPr>
      </w:pPr>
    </w:p>
    <w:p w14:paraId="0140148B" w14:textId="77777777" w:rsidR="007C1F77" w:rsidRPr="007C1F77" w:rsidRDefault="007C1F77" w:rsidP="007C1F77">
      <w:pPr>
        <w:rPr>
          <w:rFonts w:cs="Poppins Light"/>
          <w:sz w:val="16"/>
          <w:szCs w:val="16"/>
          <w:lang w:val="en-US"/>
        </w:rPr>
      </w:pPr>
    </w:p>
    <w:p w14:paraId="24CEB488" w14:textId="77777777" w:rsidR="007C1F77" w:rsidRPr="007C1F77" w:rsidRDefault="007C1F77" w:rsidP="007C1F77">
      <w:pPr>
        <w:rPr>
          <w:rFonts w:cs="Poppins Light"/>
          <w:sz w:val="16"/>
          <w:szCs w:val="16"/>
          <w:lang w:val="en-US"/>
        </w:rPr>
      </w:pPr>
    </w:p>
    <w:p w14:paraId="2EA8FD33" w14:textId="77777777" w:rsidR="007C1F77" w:rsidRPr="007C1F77" w:rsidRDefault="007C1F77" w:rsidP="007C1F77">
      <w:pPr>
        <w:rPr>
          <w:rFonts w:cs="Poppins Light"/>
          <w:sz w:val="16"/>
          <w:szCs w:val="16"/>
          <w:lang w:val="en-US"/>
        </w:rPr>
      </w:pPr>
    </w:p>
    <w:p w14:paraId="215889AF" w14:textId="77777777" w:rsidR="007C1F77" w:rsidRPr="007C1F77" w:rsidRDefault="007C1F77" w:rsidP="007C1F77">
      <w:pPr>
        <w:rPr>
          <w:rFonts w:cs="Poppins Light"/>
          <w:sz w:val="16"/>
          <w:szCs w:val="16"/>
          <w:lang w:val="en-US"/>
        </w:rPr>
      </w:pPr>
    </w:p>
    <w:p w14:paraId="06748B82" w14:textId="77777777" w:rsidR="007C1F77" w:rsidRPr="007C1F77" w:rsidRDefault="007C1F77" w:rsidP="007C1F77">
      <w:pPr>
        <w:rPr>
          <w:rFonts w:cs="Poppins Light"/>
          <w:sz w:val="16"/>
          <w:szCs w:val="16"/>
          <w:lang w:val="en-US"/>
        </w:rPr>
      </w:pPr>
    </w:p>
    <w:p w14:paraId="0F0BB5B6" w14:textId="77777777" w:rsidR="007C1F77" w:rsidRPr="007C1F77" w:rsidRDefault="007C1F77" w:rsidP="007C1F77">
      <w:pPr>
        <w:rPr>
          <w:rFonts w:cs="Poppins Light"/>
          <w:sz w:val="16"/>
          <w:szCs w:val="16"/>
          <w:lang w:val="en-US"/>
        </w:rPr>
      </w:pPr>
    </w:p>
    <w:p w14:paraId="67D0069F" w14:textId="77777777" w:rsidR="007C1F77" w:rsidRPr="007C1F77" w:rsidRDefault="007C1F77" w:rsidP="007C1F77">
      <w:pPr>
        <w:rPr>
          <w:rFonts w:cs="Poppins Light"/>
          <w:sz w:val="16"/>
          <w:szCs w:val="16"/>
          <w:lang w:val="en-US"/>
        </w:rPr>
      </w:pPr>
    </w:p>
    <w:p w14:paraId="7C73F742" w14:textId="77777777" w:rsidR="007C1F77" w:rsidRPr="007C1F77" w:rsidRDefault="007C1F77" w:rsidP="007C1F77">
      <w:pPr>
        <w:rPr>
          <w:rFonts w:cs="Poppins Light"/>
          <w:sz w:val="16"/>
          <w:szCs w:val="16"/>
          <w:lang w:val="en-US"/>
        </w:rPr>
      </w:pPr>
    </w:p>
    <w:p w14:paraId="735CF3A2" w14:textId="77777777" w:rsidR="007C1F77" w:rsidRPr="007C1F77" w:rsidRDefault="007C1F77" w:rsidP="007C1F77">
      <w:pPr>
        <w:rPr>
          <w:rFonts w:cs="Poppins Light"/>
          <w:sz w:val="16"/>
          <w:szCs w:val="16"/>
          <w:lang w:val="en-US"/>
        </w:rPr>
      </w:pPr>
    </w:p>
    <w:p w14:paraId="7F57AE7C" w14:textId="77777777" w:rsidR="007C1F77" w:rsidRPr="007C1F77" w:rsidRDefault="007C1F77" w:rsidP="007C1F77">
      <w:pPr>
        <w:rPr>
          <w:rFonts w:cs="Poppins Light"/>
          <w:sz w:val="16"/>
          <w:szCs w:val="16"/>
          <w:lang w:val="en-US"/>
        </w:rPr>
      </w:pPr>
    </w:p>
    <w:p w14:paraId="2CDBE084" w14:textId="77777777" w:rsidR="007C1F77" w:rsidRPr="007C1F77" w:rsidRDefault="007C1F77" w:rsidP="007C1F77">
      <w:pPr>
        <w:rPr>
          <w:rFonts w:cs="Poppins Light"/>
          <w:sz w:val="16"/>
          <w:szCs w:val="16"/>
          <w:lang w:val="en-US"/>
        </w:rPr>
      </w:pPr>
    </w:p>
    <w:p w14:paraId="78F1D14E" w14:textId="77777777" w:rsidR="007C1F77" w:rsidRPr="007C1F77" w:rsidRDefault="007C1F77" w:rsidP="007C1F77">
      <w:pPr>
        <w:rPr>
          <w:rFonts w:cs="Poppins Light"/>
          <w:sz w:val="16"/>
          <w:szCs w:val="16"/>
          <w:lang w:val="en-US"/>
        </w:rPr>
      </w:pPr>
    </w:p>
    <w:p w14:paraId="08D10294" w14:textId="4C16B87F" w:rsidR="007C1F77" w:rsidRPr="007C1F77" w:rsidRDefault="007C1F77" w:rsidP="007C1F77">
      <w:pPr>
        <w:rPr>
          <w:rFonts w:cs="Poppins Light"/>
          <w:sz w:val="16"/>
          <w:szCs w:val="16"/>
          <w:lang w:val="en-US"/>
        </w:rPr>
      </w:pPr>
    </w:p>
    <w:sectPr w:rsidR="007C1F77" w:rsidRPr="007C1F77" w:rsidSect="00C813AB">
      <w:headerReference w:type="even" r:id="rId7"/>
      <w:headerReference w:type="default" r:id="rId8"/>
      <w:footerReference w:type="even" r:id="rId9"/>
      <w:footerReference w:type="default" r:id="rId10"/>
      <w:headerReference w:type="first" r:id="rId11"/>
      <w:footerReference w:type="first" r:id="rId12"/>
      <w:type w:val="continuous"/>
      <w:pgSz w:w="11910" w:h="16840"/>
      <w:pgMar w:top="720" w:right="720" w:bottom="284" w:left="720" w:header="1134" w:footer="174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1FE7" w14:textId="77777777" w:rsidR="008A2670" w:rsidRDefault="008A2670" w:rsidP="00BF234E">
      <w:r>
        <w:separator/>
      </w:r>
    </w:p>
  </w:endnote>
  <w:endnote w:type="continuationSeparator" w:id="0">
    <w:p w14:paraId="50F5DBA7" w14:textId="77777777" w:rsidR="008A2670" w:rsidRDefault="008A2670" w:rsidP="00BF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rometo">
    <w:altName w:val="Calibri"/>
    <w:charset w:val="00"/>
    <w:family w:val="swiss"/>
    <w:pitch w:val="variable"/>
    <w:sig w:usb0="A00000AF" w:usb1="5000205B" w:usb2="00000000" w:usb3="00000000" w:csb0="00000093" w:csb1="00000000"/>
  </w:font>
  <w:font w:name="Aptos">
    <w:charset w:val="00"/>
    <w:family w:val="swiss"/>
    <w:pitch w:val="variable"/>
    <w:sig w:usb0="20000287" w:usb1="00000003" w:usb2="00000000" w:usb3="00000000" w:csb0="0000019F" w:csb1="00000000"/>
  </w:font>
  <w:font w:name="Poppins Light">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EA7C" w14:textId="77777777" w:rsidR="001E4B41" w:rsidRDefault="001E4B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7AA3" w14:textId="5420C012" w:rsidR="00105547" w:rsidRDefault="003F1863" w:rsidP="001C262B">
    <w:pPr>
      <w:pStyle w:val="Voettekst"/>
      <w:tabs>
        <w:tab w:val="clear" w:pos="4536"/>
        <w:tab w:val="clear" w:pos="9072"/>
        <w:tab w:val="center" w:pos="1899"/>
      </w:tabs>
    </w:pPr>
    <w:r>
      <w:rPr>
        <w:noProof/>
      </w:rPr>
      <mc:AlternateContent>
        <mc:Choice Requires="wps">
          <w:drawing>
            <wp:anchor distT="45720" distB="45720" distL="114300" distR="114300" simplePos="0" relativeHeight="251665408" behindDoc="1" locked="0" layoutInCell="1" allowOverlap="1" wp14:anchorId="73C2A25B" wp14:editId="3CA61EEB">
              <wp:simplePos x="0" y="0"/>
              <wp:positionH relativeFrom="margin">
                <wp:align>right</wp:align>
              </wp:positionH>
              <wp:positionV relativeFrom="paragraph">
                <wp:posOffset>59055</wp:posOffset>
              </wp:positionV>
              <wp:extent cx="4161790" cy="259080"/>
              <wp:effectExtent l="0" t="0" r="0" b="7620"/>
              <wp:wrapNone/>
              <wp:docPr id="14085236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1790" cy="259080"/>
                      </a:xfrm>
                      <a:prstGeom prst="rect">
                        <a:avLst/>
                      </a:prstGeom>
                      <a:solidFill>
                        <a:srgbClr val="FFFFFF"/>
                      </a:solidFill>
                      <a:ln w="9525">
                        <a:noFill/>
                        <a:miter lim="800000"/>
                        <a:headEnd/>
                        <a:tailEnd/>
                      </a:ln>
                    </wps:spPr>
                    <wps:txbx>
                      <w:txbxContent>
                        <w:p w14:paraId="6B1A44F0" w14:textId="5C339A7E" w:rsidR="003F1863" w:rsidRPr="00346E7D" w:rsidRDefault="003F1863" w:rsidP="003F1863">
                          <w:pPr>
                            <w:jc w:val="right"/>
                            <w:rPr>
                              <w:rFonts w:cs="Poppins"/>
                              <w:color w:val="808080" w:themeColor="background1" w:themeShade="80"/>
                              <w:sz w:val="12"/>
                              <w:szCs w:val="12"/>
                            </w:rPr>
                          </w:pPr>
                          <w:r>
                            <w:rPr>
                              <w:rFonts w:cs="Poppins"/>
                              <w:color w:val="808080" w:themeColor="background1" w:themeShade="80"/>
                              <w:sz w:val="12"/>
                              <w:szCs w:val="12"/>
                            </w:rPr>
                            <w:fldChar w:fldCharType="begin"/>
                          </w:r>
                          <w:r>
                            <w:rPr>
                              <w:rFonts w:cs="Poppins"/>
                              <w:color w:val="808080" w:themeColor="background1" w:themeShade="80"/>
                              <w:sz w:val="12"/>
                              <w:szCs w:val="12"/>
                            </w:rPr>
                            <w:instrText xml:space="preserve"> page </w:instrText>
                          </w:r>
                          <w:r>
                            <w:rPr>
                              <w:rFonts w:cs="Poppins"/>
                              <w:color w:val="808080" w:themeColor="background1" w:themeShade="80"/>
                              <w:sz w:val="12"/>
                              <w:szCs w:val="12"/>
                            </w:rPr>
                            <w:fldChar w:fldCharType="separate"/>
                          </w:r>
                          <w:r>
                            <w:rPr>
                              <w:rFonts w:cs="Poppins"/>
                              <w:noProof/>
                              <w:color w:val="808080" w:themeColor="background1" w:themeShade="80"/>
                              <w:sz w:val="12"/>
                              <w:szCs w:val="12"/>
                            </w:rPr>
                            <w:t>1</w:t>
                          </w:r>
                          <w:r>
                            <w:rPr>
                              <w:rFonts w:cs="Poppins"/>
                              <w:color w:val="808080" w:themeColor="background1" w:themeShade="80"/>
                              <w:sz w:val="12"/>
                              <w:szCs w:val="12"/>
                            </w:rPr>
                            <w:fldChar w:fldCharType="end"/>
                          </w:r>
                          <w:r>
                            <w:rPr>
                              <w:rFonts w:cs="Poppins"/>
                              <w:color w:val="808080" w:themeColor="background1" w:themeShade="80"/>
                              <w:sz w:val="12"/>
                              <w:szCs w:val="12"/>
                            </w:rPr>
                            <w:t>/</w:t>
                          </w:r>
                          <w:r>
                            <w:rPr>
                              <w:rFonts w:cs="Poppins"/>
                              <w:b/>
                              <w:bCs/>
                              <w:color w:val="808080" w:themeColor="background1" w:themeShade="80"/>
                              <w:sz w:val="12"/>
                              <w:szCs w:val="12"/>
                            </w:rPr>
                            <w:fldChar w:fldCharType="begin"/>
                          </w:r>
                          <w:r>
                            <w:rPr>
                              <w:rFonts w:cs="Poppins"/>
                              <w:b/>
                              <w:bCs/>
                              <w:color w:val="808080" w:themeColor="background1" w:themeShade="80"/>
                              <w:sz w:val="12"/>
                              <w:szCs w:val="12"/>
                            </w:rPr>
                            <w:instrText xml:space="preserve"> </w:instrText>
                          </w:r>
                          <w:r w:rsidRPr="001D3254">
                            <w:rPr>
                              <w:rFonts w:cs="Poppins"/>
                              <w:color w:val="808080" w:themeColor="background1" w:themeShade="80"/>
                              <w:sz w:val="12"/>
                              <w:szCs w:val="12"/>
                            </w:rPr>
                            <w:instrText>numpages</w:instrText>
                          </w:r>
                          <w:r>
                            <w:rPr>
                              <w:rFonts w:cs="Poppins"/>
                              <w:b/>
                              <w:bCs/>
                              <w:color w:val="808080" w:themeColor="background1" w:themeShade="80"/>
                              <w:sz w:val="12"/>
                              <w:szCs w:val="12"/>
                            </w:rPr>
                            <w:instrText xml:space="preserve"> </w:instrText>
                          </w:r>
                          <w:r>
                            <w:rPr>
                              <w:rFonts w:cs="Poppins"/>
                              <w:b/>
                              <w:bCs/>
                              <w:color w:val="808080" w:themeColor="background1" w:themeShade="80"/>
                              <w:sz w:val="12"/>
                              <w:szCs w:val="12"/>
                            </w:rPr>
                            <w:fldChar w:fldCharType="separate"/>
                          </w:r>
                          <w:r>
                            <w:rPr>
                              <w:rFonts w:cs="Poppins"/>
                              <w:b/>
                              <w:bCs/>
                              <w:noProof/>
                              <w:color w:val="808080" w:themeColor="background1" w:themeShade="80"/>
                              <w:sz w:val="12"/>
                              <w:szCs w:val="12"/>
                            </w:rPr>
                            <w:t>2</w:t>
                          </w:r>
                          <w:r>
                            <w:rPr>
                              <w:rFonts w:cs="Poppins"/>
                              <w:b/>
                              <w:bCs/>
                              <w:color w:val="808080" w:themeColor="background1" w:themeShade="80"/>
                              <w:sz w:val="12"/>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2A25B" id="_x0000_t202" coordsize="21600,21600" o:spt="202" path="m,l,21600r21600,l21600,xe">
              <v:stroke joinstyle="miter"/>
              <v:path gradientshapeok="t" o:connecttype="rect"/>
            </v:shapetype>
            <v:shape id="Tekstvak 2" o:spid="_x0000_s1026" type="#_x0000_t202" style="position:absolute;margin-left:276.5pt;margin-top:4.65pt;width:327.7pt;height:20.4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" stroked="f">
              <v:textbox>
                <w:txbxContent>
                  <w:p w14:paraId="6B1A44F0" w14:textId="5C339A7E" w:rsidR="003F1863" w:rsidRPr="00346E7D" w:rsidRDefault="003F1863" w:rsidP="003F1863">
                    <w:pPr>
                      <w:jc w:val="right"/>
                      <w:rPr>
                        <w:rFonts w:cs="Poppins"/>
                        <w:color w:val="808080" w:themeColor="background1" w:themeShade="80"/>
                        <w:sz w:val="12"/>
                        <w:szCs w:val="12"/>
                      </w:rPr>
                    </w:pPr>
                    <w:r>
                      <w:rPr>
                        <w:rFonts w:cs="Poppins"/>
                        <w:color w:val="808080" w:themeColor="background1" w:themeShade="80"/>
                        <w:sz w:val="12"/>
                        <w:szCs w:val="12"/>
                      </w:rPr>
                      <w:fldChar w:fldCharType="begin"/>
                    </w:r>
                    <w:r>
                      <w:rPr>
                        <w:rFonts w:cs="Poppins"/>
                        <w:color w:val="808080" w:themeColor="background1" w:themeShade="80"/>
                        <w:sz w:val="12"/>
                        <w:szCs w:val="12"/>
                      </w:rPr>
                      <w:instrText xml:space="preserve"> page </w:instrText>
                    </w:r>
                    <w:r>
                      <w:rPr>
                        <w:rFonts w:cs="Poppins"/>
                        <w:color w:val="808080" w:themeColor="background1" w:themeShade="80"/>
                        <w:sz w:val="12"/>
                        <w:szCs w:val="12"/>
                      </w:rPr>
                      <w:fldChar w:fldCharType="separate"/>
                    </w:r>
                    <w:r>
                      <w:rPr>
                        <w:rFonts w:cs="Poppins"/>
                        <w:noProof/>
                        <w:color w:val="808080" w:themeColor="background1" w:themeShade="80"/>
                        <w:sz w:val="12"/>
                        <w:szCs w:val="12"/>
                      </w:rPr>
                      <w:t>1</w:t>
                    </w:r>
                    <w:r>
                      <w:rPr>
                        <w:rFonts w:cs="Poppins"/>
                        <w:color w:val="808080" w:themeColor="background1" w:themeShade="80"/>
                        <w:sz w:val="12"/>
                        <w:szCs w:val="12"/>
                      </w:rPr>
                      <w:fldChar w:fldCharType="end"/>
                    </w:r>
                    <w:r>
                      <w:rPr>
                        <w:rFonts w:cs="Poppins"/>
                        <w:color w:val="808080" w:themeColor="background1" w:themeShade="80"/>
                        <w:sz w:val="12"/>
                        <w:szCs w:val="12"/>
                      </w:rPr>
                      <w:t>/</w:t>
                    </w:r>
                    <w:r>
                      <w:rPr>
                        <w:rFonts w:cs="Poppins"/>
                        <w:b/>
                        <w:bCs/>
                        <w:color w:val="808080" w:themeColor="background1" w:themeShade="80"/>
                        <w:sz w:val="12"/>
                        <w:szCs w:val="12"/>
                      </w:rPr>
                      <w:fldChar w:fldCharType="begin"/>
                    </w:r>
                    <w:r>
                      <w:rPr>
                        <w:rFonts w:cs="Poppins"/>
                        <w:b/>
                        <w:bCs/>
                        <w:color w:val="808080" w:themeColor="background1" w:themeShade="80"/>
                        <w:sz w:val="12"/>
                        <w:szCs w:val="12"/>
                      </w:rPr>
                      <w:instrText xml:space="preserve"> </w:instrText>
                    </w:r>
                    <w:r w:rsidRPr="001D3254">
                      <w:rPr>
                        <w:rFonts w:cs="Poppins"/>
                        <w:color w:val="808080" w:themeColor="background1" w:themeShade="80"/>
                        <w:sz w:val="12"/>
                        <w:szCs w:val="12"/>
                      </w:rPr>
                      <w:instrText>numpages</w:instrText>
                    </w:r>
                    <w:r>
                      <w:rPr>
                        <w:rFonts w:cs="Poppins"/>
                        <w:b/>
                        <w:bCs/>
                        <w:color w:val="808080" w:themeColor="background1" w:themeShade="80"/>
                        <w:sz w:val="12"/>
                        <w:szCs w:val="12"/>
                      </w:rPr>
                      <w:instrText xml:space="preserve"> </w:instrText>
                    </w:r>
                    <w:r>
                      <w:rPr>
                        <w:rFonts w:cs="Poppins"/>
                        <w:b/>
                        <w:bCs/>
                        <w:color w:val="808080" w:themeColor="background1" w:themeShade="80"/>
                        <w:sz w:val="12"/>
                        <w:szCs w:val="12"/>
                      </w:rPr>
                      <w:fldChar w:fldCharType="separate"/>
                    </w:r>
                    <w:r>
                      <w:rPr>
                        <w:rFonts w:cs="Poppins"/>
                        <w:b/>
                        <w:bCs/>
                        <w:noProof/>
                        <w:color w:val="808080" w:themeColor="background1" w:themeShade="80"/>
                        <w:sz w:val="12"/>
                        <w:szCs w:val="12"/>
                      </w:rPr>
                      <w:t>2</w:t>
                    </w:r>
                    <w:r>
                      <w:rPr>
                        <w:rFonts w:cs="Poppins"/>
                        <w:b/>
                        <w:bCs/>
                        <w:color w:val="808080" w:themeColor="background1" w:themeShade="80"/>
                        <w:sz w:val="12"/>
                        <w:szCs w:val="12"/>
                      </w:rPr>
                      <w:fldChar w:fldCharType="end"/>
                    </w:r>
                  </w:p>
                </w:txbxContent>
              </v:textbox>
              <w10:wrap anchorx="margin"/>
            </v:shape>
          </w:pict>
        </mc:Fallback>
      </mc:AlternateContent>
    </w:r>
    <w:r w:rsidR="001C262B">
      <w:tab/>
    </w:r>
  </w:p>
  <w:p w14:paraId="183E5DF8" w14:textId="10DD2ED5" w:rsidR="00105547" w:rsidRDefault="00C813AB" w:rsidP="00C813AB">
    <w:pPr>
      <w:pStyle w:val="Voettekst"/>
      <w:tabs>
        <w:tab w:val="clear" w:pos="4536"/>
        <w:tab w:val="clear" w:pos="9072"/>
        <w:tab w:val="left" w:pos="2850"/>
      </w:tabs>
    </w:pPr>
    <w:r>
      <w:rPr>
        <w:noProof/>
      </w:rPr>
      <mc:AlternateContent>
        <mc:Choice Requires="wps">
          <w:drawing>
            <wp:anchor distT="45720" distB="45720" distL="114300" distR="114300" simplePos="0" relativeHeight="251663360" behindDoc="0" locked="0" layoutInCell="1" allowOverlap="1" wp14:anchorId="6CEBE989" wp14:editId="20BC55C3">
              <wp:simplePos x="0" y="0"/>
              <wp:positionH relativeFrom="margin">
                <wp:posOffset>2571750</wp:posOffset>
              </wp:positionH>
              <wp:positionV relativeFrom="paragraph">
                <wp:posOffset>141605</wp:posOffset>
              </wp:positionV>
              <wp:extent cx="4305300" cy="542925"/>
              <wp:effectExtent l="0" t="0" r="0" b="9525"/>
              <wp:wrapSquare wrapText="bothSides"/>
              <wp:docPr id="20860592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42925"/>
                      </a:xfrm>
                      <a:prstGeom prst="rect">
                        <a:avLst/>
                      </a:prstGeom>
                      <a:solidFill>
                        <a:srgbClr val="FFFFFF"/>
                      </a:solidFill>
                      <a:ln w="9525">
                        <a:noFill/>
                        <a:miter lim="800000"/>
                        <a:headEnd/>
                        <a:tailEnd/>
                      </a:ln>
                    </wps:spPr>
                    <wps:txbx>
                      <w:txbxContent>
                        <w:p w14:paraId="308B143A" w14:textId="038A0192" w:rsidR="007C1F77" w:rsidRPr="007C1F77" w:rsidRDefault="007C1F77" w:rsidP="00C813AB">
                          <w:pPr>
                            <w:pStyle w:val="Normaalweb"/>
                            <w:spacing w:before="0" w:beforeAutospacing="0" w:after="0" w:afterAutospacing="0"/>
                            <w:rPr>
                              <w:rFonts w:ascii="Poppins Light" w:hAnsi="Poppins Light" w:cs="Poppins Light"/>
                              <w:sz w:val="12"/>
                              <w:szCs w:val="12"/>
                              <w:lang w:val="en-US"/>
                            </w:rPr>
                          </w:pPr>
                          <w:r w:rsidRPr="007C1F77">
                            <w:rPr>
                              <w:rFonts w:ascii="Poppins Light" w:hAnsi="Poppins Light" w:cs="Poppins Light"/>
                              <w:i/>
                              <w:iCs/>
                              <w:color w:val="000000"/>
                              <w:sz w:val="12"/>
                              <w:szCs w:val="12"/>
                              <w:lang w:val="en-US"/>
                            </w:rPr>
                            <w:t xml:space="preserve">“All agreements with </w:t>
                          </w:r>
                          <w:proofErr w:type="spellStart"/>
                          <w:r w:rsidRPr="007C1F77">
                            <w:rPr>
                              <w:rFonts w:ascii="Poppins Light" w:hAnsi="Poppins Light" w:cs="Poppins Light"/>
                              <w:i/>
                              <w:iCs/>
                              <w:color w:val="000000"/>
                              <w:sz w:val="12"/>
                              <w:szCs w:val="12"/>
                              <w:lang w:val="en-US"/>
                            </w:rPr>
                            <w:t>Leenders</w:t>
                          </w:r>
                          <w:proofErr w:type="spellEnd"/>
                          <w:r w:rsidRPr="007C1F77">
                            <w:rPr>
                              <w:rFonts w:ascii="Poppins Light" w:hAnsi="Poppins Light" w:cs="Poppins Light"/>
                              <w:i/>
                              <w:iCs/>
                              <w:color w:val="000000"/>
                              <w:sz w:val="12"/>
                              <w:szCs w:val="12"/>
                              <w:lang w:val="en-US"/>
                            </w:rPr>
                            <w:t xml:space="preserve"> NV are subject to the General Terms and Conditions of </w:t>
                          </w:r>
                          <w:proofErr w:type="spellStart"/>
                          <w:r w:rsidRPr="007C1F77">
                            <w:rPr>
                              <w:rFonts w:ascii="Poppins Light" w:hAnsi="Poppins Light" w:cs="Poppins Light"/>
                              <w:i/>
                              <w:iCs/>
                              <w:color w:val="000000"/>
                              <w:sz w:val="12"/>
                              <w:szCs w:val="12"/>
                              <w:lang w:val="en-US"/>
                            </w:rPr>
                            <w:t>Leenders</w:t>
                          </w:r>
                          <w:proofErr w:type="spellEnd"/>
                          <w:r w:rsidRPr="007C1F77">
                            <w:rPr>
                              <w:rFonts w:ascii="Poppins Light" w:hAnsi="Poppins Light" w:cs="Poppins Light"/>
                              <w:i/>
                              <w:iCs/>
                              <w:color w:val="000000"/>
                              <w:sz w:val="12"/>
                              <w:szCs w:val="12"/>
                              <w:lang w:val="en-US"/>
                            </w:rPr>
                            <w:t xml:space="preserve"> NV. The terms and conditions are attached as pages to this document, immediately following this page, and are also available at [link to website]. Acknowledgment and applicability of these terms and conditions is confirmed upon acceptance of the quotation.”</w:t>
                          </w:r>
                        </w:p>
                        <w:p w14:paraId="4F2104C2" w14:textId="77777777" w:rsidR="00105547" w:rsidRPr="007C1F77" w:rsidRDefault="00105547" w:rsidP="00105547">
                          <w:pPr>
                            <w:jc w:val="center"/>
                            <w:rPr>
                              <w:rFonts w:ascii="Poppins" w:hAnsi="Poppins" w:cs="Poppins"/>
                              <w:color w:val="808080" w:themeColor="background1" w:themeShade="80"/>
                              <w:sz w:val="12"/>
                              <w:szCs w:val="1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BE989" id="_x0000_s1027" type="#_x0000_t202" style="position:absolute;margin-left:202.5pt;margin-top:11.15pt;width:339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" stroked="f">
              <v:textbox>
                <w:txbxContent>
                  <w:p w14:paraId="308B143A" w14:textId="038A0192" w:rsidR="007C1F77" w:rsidRPr="007C1F77" w:rsidRDefault="007C1F77" w:rsidP="00C813AB">
                    <w:pPr>
                      <w:pStyle w:val="Normaalweb"/>
                      <w:spacing w:before="0" w:beforeAutospacing="0" w:after="0" w:afterAutospacing="0"/>
                      <w:rPr>
                        <w:rFonts w:ascii="Poppins Light" w:hAnsi="Poppins Light" w:cs="Poppins Light"/>
                        <w:sz w:val="12"/>
                        <w:szCs w:val="12"/>
                        <w:lang w:val="en-US"/>
                      </w:rPr>
                    </w:pPr>
                    <w:r w:rsidRPr="007C1F77">
                      <w:rPr>
                        <w:rFonts w:ascii="Poppins Light" w:hAnsi="Poppins Light" w:cs="Poppins Light"/>
                        <w:i/>
                        <w:iCs/>
                        <w:color w:val="000000"/>
                        <w:sz w:val="12"/>
                        <w:szCs w:val="12"/>
                        <w:lang w:val="en-US"/>
                      </w:rPr>
                      <w:t xml:space="preserve">“All agreements with </w:t>
                    </w:r>
                    <w:proofErr w:type="spellStart"/>
                    <w:r w:rsidRPr="007C1F77">
                      <w:rPr>
                        <w:rFonts w:ascii="Poppins Light" w:hAnsi="Poppins Light" w:cs="Poppins Light"/>
                        <w:i/>
                        <w:iCs/>
                        <w:color w:val="000000"/>
                        <w:sz w:val="12"/>
                        <w:szCs w:val="12"/>
                        <w:lang w:val="en-US"/>
                      </w:rPr>
                      <w:t>Leenders</w:t>
                    </w:r>
                    <w:proofErr w:type="spellEnd"/>
                    <w:r w:rsidRPr="007C1F77">
                      <w:rPr>
                        <w:rFonts w:ascii="Poppins Light" w:hAnsi="Poppins Light" w:cs="Poppins Light"/>
                        <w:i/>
                        <w:iCs/>
                        <w:color w:val="000000"/>
                        <w:sz w:val="12"/>
                        <w:szCs w:val="12"/>
                        <w:lang w:val="en-US"/>
                      </w:rPr>
                      <w:t xml:space="preserve"> NV are subject to the General Terms and Conditions of </w:t>
                    </w:r>
                    <w:proofErr w:type="spellStart"/>
                    <w:r w:rsidRPr="007C1F77">
                      <w:rPr>
                        <w:rFonts w:ascii="Poppins Light" w:hAnsi="Poppins Light" w:cs="Poppins Light"/>
                        <w:i/>
                        <w:iCs/>
                        <w:color w:val="000000"/>
                        <w:sz w:val="12"/>
                        <w:szCs w:val="12"/>
                        <w:lang w:val="en-US"/>
                      </w:rPr>
                      <w:t>Leenders</w:t>
                    </w:r>
                    <w:proofErr w:type="spellEnd"/>
                    <w:r w:rsidRPr="007C1F77">
                      <w:rPr>
                        <w:rFonts w:ascii="Poppins Light" w:hAnsi="Poppins Light" w:cs="Poppins Light"/>
                        <w:i/>
                        <w:iCs/>
                        <w:color w:val="000000"/>
                        <w:sz w:val="12"/>
                        <w:szCs w:val="12"/>
                        <w:lang w:val="en-US"/>
                      </w:rPr>
                      <w:t xml:space="preserve"> NV. The terms and conditions are attached as pages to this document, immediately following this page, and are also available at</w:t>
                    </w:r>
                    <w:r w:rsidRPr="007C1F77">
                      <w:rPr>
                        <w:rFonts w:ascii="Poppins Light" w:hAnsi="Poppins Light" w:cs="Poppins Light"/>
                        <w:i/>
                        <w:iCs/>
                        <w:color w:val="000000"/>
                        <w:sz w:val="12"/>
                        <w:szCs w:val="12"/>
                        <w:lang w:val="en-US"/>
                      </w:rPr>
                      <w:t xml:space="preserve"> [link </w:t>
                    </w:r>
                    <w:r w:rsidRPr="007C1F77">
                      <w:rPr>
                        <w:rFonts w:ascii="Poppins Light" w:hAnsi="Poppins Light" w:cs="Poppins Light"/>
                        <w:i/>
                        <w:iCs/>
                        <w:color w:val="000000"/>
                        <w:sz w:val="12"/>
                        <w:szCs w:val="12"/>
                        <w:lang w:val="en-US"/>
                      </w:rPr>
                      <w:t>to</w:t>
                    </w:r>
                    <w:r w:rsidRPr="007C1F77">
                      <w:rPr>
                        <w:rFonts w:ascii="Poppins Light" w:hAnsi="Poppins Light" w:cs="Poppins Light"/>
                        <w:i/>
                        <w:iCs/>
                        <w:color w:val="000000"/>
                        <w:sz w:val="12"/>
                        <w:szCs w:val="12"/>
                        <w:lang w:val="en-US"/>
                      </w:rPr>
                      <w:t xml:space="preserve"> website]. </w:t>
                    </w:r>
                    <w:r w:rsidRPr="007C1F77">
                      <w:rPr>
                        <w:rFonts w:ascii="Poppins Light" w:hAnsi="Poppins Light" w:cs="Poppins Light"/>
                        <w:i/>
                        <w:iCs/>
                        <w:color w:val="000000"/>
                        <w:sz w:val="12"/>
                        <w:szCs w:val="12"/>
                        <w:lang w:val="en-US"/>
                      </w:rPr>
                      <w:t>Acknowledgment and applicability of these terms and conditions is confirmed upon acceptance of the quotation.”</w:t>
                    </w:r>
                  </w:p>
                  <w:p w14:paraId="4F2104C2" w14:textId="77777777" w:rsidR="00105547" w:rsidRPr="007C1F77" w:rsidRDefault="00105547" w:rsidP="00105547">
                    <w:pPr>
                      <w:jc w:val="center"/>
                      <w:rPr>
                        <w:rFonts w:ascii="Poppins" w:hAnsi="Poppins" w:cs="Poppins"/>
                        <w:color w:val="808080" w:themeColor="background1" w:themeShade="80"/>
                        <w:sz w:val="12"/>
                        <w:szCs w:val="12"/>
                        <w:lang w:val="en-US"/>
                      </w:rPr>
                    </w:pPr>
                  </w:p>
                </w:txbxContent>
              </v:textbox>
              <w10:wrap type="square" anchorx="margin"/>
            </v:shape>
          </w:pict>
        </mc:Fallback>
      </mc:AlternateContent>
    </w:r>
    <w:r>
      <w:tab/>
    </w:r>
  </w:p>
  <w:p w14:paraId="799A5BEF" w14:textId="12B6CA23" w:rsidR="008E3BAB" w:rsidRPr="002975F1" w:rsidRDefault="00913CD0" w:rsidP="002975F1">
    <w:pPr>
      <w:pStyle w:val="Voettekst"/>
    </w:pPr>
    <w:r>
      <w:rPr>
        <w:noProof/>
      </w:rPr>
      <w:drawing>
        <wp:anchor distT="0" distB="0" distL="114300" distR="114300" simplePos="0" relativeHeight="251660288" behindDoc="1" locked="0" layoutInCell="1" allowOverlap="1" wp14:anchorId="71F6ED47" wp14:editId="759108E5">
          <wp:simplePos x="0" y="0"/>
          <wp:positionH relativeFrom="page">
            <wp:posOffset>-28575</wp:posOffset>
          </wp:positionH>
          <wp:positionV relativeFrom="margin">
            <wp:posOffset>7958043</wp:posOffset>
          </wp:positionV>
          <wp:extent cx="7591880" cy="1330012"/>
          <wp:effectExtent l="0" t="0" r="0" b="3810"/>
          <wp:wrapNone/>
          <wp:docPr id="13363311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880" cy="133001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83FA" w14:textId="77777777" w:rsidR="001E4B41" w:rsidRDefault="001E4B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4CF25" w14:textId="77777777" w:rsidR="008A2670" w:rsidRDefault="008A2670" w:rsidP="00BF234E">
      <w:r>
        <w:separator/>
      </w:r>
    </w:p>
  </w:footnote>
  <w:footnote w:type="continuationSeparator" w:id="0">
    <w:p w14:paraId="5BFFCB7E" w14:textId="77777777" w:rsidR="008A2670" w:rsidRDefault="008A2670" w:rsidP="00BF2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EF37" w14:textId="77777777" w:rsidR="001E4B41" w:rsidRDefault="001E4B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A80F" w14:textId="21CEC609" w:rsidR="00744E7E" w:rsidRPr="00235DF3" w:rsidRDefault="00744E7E" w:rsidP="00744E7E">
    <w:pPr>
      <w:pStyle w:val="Plattetekst"/>
      <w:spacing w:line="244" w:lineRule="auto"/>
      <w:rPr>
        <w:rFonts w:ascii="Prometo" w:hAnsi="Prometo"/>
        <w:color w:val="0C1A55"/>
        <w:w w:val="95"/>
        <w:sz w:val="32"/>
        <w:szCs w:val="32"/>
      </w:rPr>
    </w:pPr>
    <w:r w:rsidRPr="00235DF3">
      <w:rPr>
        <w:rFonts w:ascii="Prometo" w:hAnsi="Prometo"/>
        <w:noProof/>
        <w:sz w:val="32"/>
        <w:szCs w:val="32"/>
      </w:rPr>
      <w:drawing>
        <wp:anchor distT="0" distB="0" distL="114300" distR="114300" simplePos="0" relativeHeight="251667456" behindDoc="1" locked="0" layoutInCell="1" allowOverlap="1" wp14:anchorId="64FD182A" wp14:editId="5C94DD3F">
          <wp:simplePos x="0" y="0"/>
          <wp:positionH relativeFrom="column">
            <wp:posOffset>-200025</wp:posOffset>
          </wp:positionH>
          <wp:positionV relativeFrom="paragraph">
            <wp:posOffset>-391265</wp:posOffset>
          </wp:positionV>
          <wp:extent cx="1802130" cy="1122680"/>
          <wp:effectExtent l="0" t="0" r="0" b="0"/>
          <wp:wrapNone/>
          <wp:docPr id="1341049376" name="Afbeelding 1" descr="Afbeelding met Lettertype, Graphics,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88037" name="Afbeelding 1" descr="Afbeelding met Lettertype, Graphics, logo, schermopnam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130" cy="1122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65117" w14:textId="1AD148F8" w:rsidR="00744E7E" w:rsidRPr="00235DF3" w:rsidRDefault="00744E7E" w:rsidP="00744E7E">
    <w:pPr>
      <w:pStyle w:val="Plattetekst"/>
      <w:spacing w:line="244" w:lineRule="auto"/>
      <w:rPr>
        <w:rFonts w:ascii="Prometo" w:hAnsi="Prometo"/>
        <w:color w:val="898989"/>
        <w:w w:val="95"/>
        <w:sz w:val="22"/>
        <w:szCs w:val="22"/>
      </w:rPr>
    </w:pPr>
  </w:p>
  <w:p w14:paraId="24B214D8" w14:textId="441892BC" w:rsidR="00BF234E" w:rsidRDefault="00BF234E" w:rsidP="00744E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B196" w14:textId="77777777" w:rsidR="001E4B41" w:rsidRDefault="001E4B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79A"/>
    <w:multiLevelType w:val="hybridMultilevel"/>
    <w:tmpl w:val="BAF2697A"/>
    <w:lvl w:ilvl="0" w:tplc="F83A5554">
      <w:start w:val="1"/>
      <w:numFmt w:val="bullet"/>
      <w:lvlText w:val=""/>
      <w:lvlJc w:val="left"/>
      <w:pPr>
        <w:ind w:left="720" w:hanging="360"/>
      </w:pPr>
      <w:rPr>
        <w:rFonts w:ascii="Symbol" w:hAnsi="Symbol" w:hint="default"/>
        <w:color w:val="FF0000"/>
      </w:rPr>
    </w:lvl>
    <w:lvl w:ilvl="1" w:tplc="08130003">
      <w:start w:val="1"/>
      <w:numFmt w:val="bullet"/>
      <w:lvlText w:val="o"/>
      <w:lvlJc w:val="left"/>
      <w:pPr>
        <w:ind w:left="1440" w:hanging="360"/>
      </w:pPr>
      <w:rPr>
        <w:rFonts w:ascii="Courier New" w:hAnsi="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596593A"/>
    <w:multiLevelType w:val="hybridMultilevel"/>
    <w:tmpl w:val="A77CAC0E"/>
    <w:lvl w:ilvl="0" w:tplc="7C6A5782">
      <w:numFmt w:val="bullet"/>
      <w:lvlText w:val="-"/>
      <w:lvlJc w:val="left"/>
      <w:pPr>
        <w:ind w:left="1069" w:hanging="360"/>
      </w:pPr>
      <w:rPr>
        <w:rFonts w:ascii="Poppins" w:eastAsia="Tahoma" w:hAnsi="Poppins" w:cs="Poppins"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 w15:restartNumberingAfterBreak="0">
    <w:nsid w:val="42836A15"/>
    <w:multiLevelType w:val="multilevel"/>
    <w:tmpl w:val="CDBE99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574FCF"/>
    <w:multiLevelType w:val="hybridMultilevel"/>
    <w:tmpl w:val="9B521AA4"/>
    <w:lvl w:ilvl="0" w:tplc="6AC8EE54">
      <w:start w:val="1"/>
      <w:numFmt w:val="decimal"/>
      <w:pStyle w:val="Kop1"/>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60E57CAF"/>
    <w:multiLevelType w:val="multilevel"/>
    <w:tmpl w:val="3A0E8A52"/>
    <w:lvl w:ilvl="0">
      <w:start w:val="1"/>
      <w:numFmt w:val="decimal"/>
      <w:lvlText w:val="%1."/>
      <w:lvlJc w:val="left"/>
      <w:pPr>
        <w:ind w:left="357" w:hanging="357"/>
      </w:pPr>
      <w:rPr>
        <w:rFonts w:hint="default"/>
      </w:rPr>
    </w:lvl>
    <w:lvl w:ilvl="1">
      <w:start w:val="1"/>
      <w:numFmt w:val="decimal"/>
      <w:lvlText w:val="%1.%2."/>
      <w:lvlJc w:val="left"/>
      <w:pPr>
        <w:ind w:left="357" w:firstLine="3"/>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58236825">
    <w:abstractNumId w:val="2"/>
  </w:num>
  <w:num w:numId="2" w16cid:durableId="952441778">
    <w:abstractNumId w:val="0"/>
  </w:num>
  <w:num w:numId="3" w16cid:durableId="360935566">
    <w:abstractNumId w:val="3"/>
  </w:num>
  <w:num w:numId="4" w16cid:durableId="276758896">
    <w:abstractNumId w:val="4"/>
  </w:num>
  <w:num w:numId="5" w16cid:durableId="340014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68"/>
    <w:rsid w:val="0000494B"/>
    <w:rsid w:val="00044C6A"/>
    <w:rsid w:val="000643A9"/>
    <w:rsid w:val="00075200"/>
    <w:rsid w:val="000E5967"/>
    <w:rsid w:val="000F3665"/>
    <w:rsid w:val="00105547"/>
    <w:rsid w:val="0012604C"/>
    <w:rsid w:val="00142741"/>
    <w:rsid w:val="00173FEC"/>
    <w:rsid w:val="00177068"/>
    <w:rsid w:val="001964DE"/>
    <w:rsid w:val="001A172B"/>
    <w:rsid w:val="001A64CA"/>
    <w:rsid w:val="001B1155"/>
    <w:rsid w:val="001C262B"/>
    <w:rsid w:val="001E4B41"/>
    <w:rsid w:val="00252B25"/>
    <w:rsid w:val="00263CEC"/>
    <w:rsid w:val="00263D27"/>
    <w:rsid w:val="00263F3D"/>
    <w:rsid w:val="0029259D"/>
    <w:rsid w:val="002975F1"/>
    <w:rsid w:val="002D5CBF"/>
    <w:rsid w:val="002E1DE7"/>
    <w:rsid w:val="00331F52"/>
    <w:rsid w:val="00360617"/>
    <w:rsid w:val="003D2548"/>
    <w:rsid w:val="003F1863"/>
    <w:rsid w:val="00404C21"/>
    <w:rsid w:val="00427EA1"/>
    <w:rsid w:val="00437BC6"/>
    <w:rsid w:val="004548C9"/>
    <w:rsid w:val="00480C28"/>
    <w:rsid w:val="004D4D81"/>
    <w:rsid w:val="004F3F2E"/>
    <w:rsid w:val="00531A92"/>
    <w:rsid w:val="0054768B"/>
    <w:rsid w:val="00564CF2"/>
    <w:rsid w:val="005745F6"/>
    <w:rsid w:val="00615E60"/>
    <w:rsid w:val="006426D9"/>
    <w:rsid w:val="006810A2"/>
    <w:rsid w:val="00685BD5"/>
    <w:rsid w:val="00694778"/>
    <w:rsid w:val="006A0FA5"/>
    <w:rsid w:val="00744E7E"/>
    <w:rsid w:val="007504D5"/>
    <w:rsid w:val="007746F5"/>
    <w:rsid w:val="007C1F77"/>
    <w:rsid w:val="00852449"/>
    <w:rsid w:val="008803F5"/>
    <w:rsid w:val="008A2670"/>
    <w:rsid w:val="008E3BAB"/>
    <w:rsid w:val="008F19A9"/>
    <w:rsid w:val="00913CD0"/>
    <w:rsid w:val="00971F68"/>
    <w:rsid w:val="00993B17"/>
    <w:rsid w:val="00A13F8D"/>
    <w:rsid w:val="00A4565A"/>
    <w:rsid w:val="00A72C13"/>
    <w:rsid w:val="00A762AB"/>
    <w:rsid w:val="00A85C59"/>
    <w:rsid w:val="00AF7D1A"/>
    <w:rsid w:val="00B01B99"/>
    <w:rsid w:val="00B36CC7"/>
    <w:rsid w:val="00B55C7A"/>
    <w:rsid w:val="00B60C56"/>
    <w:rsid w:val="00B668ED"/>
    <w:rsid w:val="00BA7D28"/>
    <w:rsid w:val="00BC3200"/>
    <w:rsid w:val="00BC40A9"/>
    <w:rsid w:val="00BD3E3F"/>
    <w:rsid w:val="00BF234E"/>
    <w:rsid w:val="00C34AA6"/>
    <w:rsid w:val="00C65BB5"/>
    <w:rsid w:val="00C813AB"/>
    <w:rsid w:val="00CC7D65"/>
    <w:rsid w:val="00CD3636"/>
    <w:rsid w:val="00CE6DC5"/>
    <w:rsid w:val="00D05B8D"/>
    <w:rsid w:val="00D15FAF"/>
    <w:rsid w:val="00D419E4"/>
    <w:rsid w:val="00D46F5A"/>
    <w:rsid w:val="00D6780F"/>
    <w:rsid w:val="00D8021A"/>
    <w:rsid w:val="00DC3E3F"/>
    <w:rsid w:val="00E15DE6"/>
    <w:rsid w:val="00E43AE1"/>
    <w:rsid w:val="00E573DF"/>
    <w:rsid w:val="00EB3236"/>
    <w:rsid w:val="00EB759C"/>
    <w:rsid w:val="00EE0403"/>
    <w:rsid w:val="00EF35A9"/>
    <w:rsid w:val="00FB0E16"/>
    <w:rsid w:val="00FD02F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46CC"/>
  <w15:docId w15:val="{39173646-D9D9-4E86-9211-0D557510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Lijstalinea"/>
    <w:next w:val="Standaard"/>
    <w:link w:val="Kop1Char"/>
    <w:uiPriority w:val="9"/>
    <w:qFormat/>
    <w:rsid w:val="000E5967"/>
    <w:pPr>
      <w:widowControl/>
      <w:numPr>
        <w:numId w:val="3"/>
      </w:numPr>
      <w:autoSpaceDE/>
      <w:autoSpaceDN/>
      <w:contextualSpacing/>
      <w:outlineLvl w:val="0"/>
    </w:pPr>
    <w:rPr>
      <w:rFonts w:ascii="Prometo" w:eastAsiaTheme="minorHAnsi" w:hAnsi="Prometo" w:cs="Poppins"/>
      <w:b/>
      <w:color w:val="002060"/>
      <w:kern w:val="2"/>
      <w:lang w:val="nl-BE"/>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93"/>
      <w:ind w:left="8291" w:right="117" w:hanging="413"/>
      <w:jc w:val="right"/>
    </w:pPr>
    <w:rPr>
      <w:b/>
      <w:bCs/>
      <w:sz w:val="24"/>
      <w:szCs w:val="24"/>
    </w:rPr>
  </w:style>
  <w:style w:type="paragraph" w:styleId="Lijstalinea">
    <w:name w:val="List Paragraph"/>
    <w:basedOn w:val="Standaard"/>
    <w:link w:val="LijstalineaChar"/>
    <w:uiPriority w:val="34"/>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BF234E"/>
    <w:pPr>
      <w:tabs>
        <w:tab w:val="center" w:pos="4536"/>
        <w:tab w:val="right" w:pos="9072"/>
      </w:tabs>
    </w:pPr>
  </w:style>
  <w:style w:type="character" w:customStyle="1" w:styleId="KoptekstChar">
    <w:name w:val="Koptekst Char"/>
    <w:basedOn w:val="Standaardalinea-lettertype"/>
    <w:link w:val="Koptekst"/>
    <w:uiPriority w:val="99"/>
    <w:rsid w:val="00BF234E"/>
    <w:rPr>
      <w:rFonts w:ascii="Tahoma" w:eastAsia="Tahoma" w:hAnsi="Tahoma" w:cs="Tahoma"/>
      <w:lang w:val="nl-NL"/>
    </w:rPr>
  </w:style>
  <w:style w:type="paragraph" w:styleId="Voettekst">
    <w:name w:val="footer"/>
    <w:basedOn w:val="Standaard"/>
    <w:link w:val="VoettekstChar"/>
    <w:uiPriority w:val="99"/>
    <w:unhideWhenUsed/>
    <w:rsid w:val="00BF234E"/>
    <w:pPr>
      <w:tabs>
        <w:tab w:val="center" w:pos="4536"/>
        <w:tab w:val="right" w:pos="9072"/>
      </w:tabs>
    </w:pPr>
  </w:style>
  <w:style w:type="character" w:customStyle="1" w:styleId="VoettekstChar">
    <w:name w:val="Voettekst Char"/>
    <w:basedOn w:val="Standaardalinea-lettertype"/>
    <w:link w:val="Voettekst"/>
    <w:uiPriority w:val="99"/>
    <w:rsid w:val="00BF234E"/>
    <w:rPr>
      <w:rFonts w:ascii="Tahoma" w:eastAsia="Tahoma" w:hAnsi="Tahoma" w:cs="Tahoma"/>
      <w:lang w:val="nl-NL"/>
    </w:rPr>
  </w:style>
  <w:style w:type="character" w:customStyle="1" w:styleId="Kop1Char">
    <w:name w:val="Kop 1 Char"/>
    <w:basedOn w:val="Standaardalinea-lettertype"/>
    <w:link w:val="Kop1"/>
    <w:uiPriority w:val="9"/>
    <w:rsid w:val="000E5967"/>
    <w:rPr>
      <w:rFonts w:ascii="Prometo" w:hAnsi="Prometo" w:cs="Poppins"/>
      <w:b/>
      <w:color w:val="002060"/>
      <w:kern w:val="2"/>
      <w:lang w:val="nl-BE"/>
      <w14:ligatures w14:val="standardContextual"/>
    </w:rPr>
  </w:style>
  <w:style w:type="character" w:styleId="Hyperlink">
    <w:name w:val="Hyperlink"/>
    <w:basedOn w:val="Standaardalinea-lettertype"/>
    <w:uiPriority w:val="99"/>
    <w:rsid w:val="000E5967"/>
    <w:rPr>
      <w:rFonts w:cs="Times New Roman"/>
      <w:color w:val="0000FF"/>
      <w:u w:val="single"/>
    </w:rPr>
  </w:style>
  <w:style w:type="paragraph" w:styleId="Revisie">
    <w:name w:val="Revision"/>
    <w:hidden/>
    <w:uiPriority w:val="99"/>
    <w:semiHidden/>
    <w:rsid w:val="00CC7D65"/>
    <w:pPr>
      <w:widowControl/>
      <w:autoSpaceDE/>
      <w:autoSpaceDN/>
    </w:pPr>
    <w:rPr>
      <w:rFonts w:ascii="Tahoma" w:eastAsia="Tahoma" w:hAnsi="Tahoma" w:cs="Tahoma"/>
      <w:lang w:val="nl-NL"/>
    </w:rPr>
  </w:style>
  <w:style w:type="character" w:customStyle="1" w:styleId="LijstalineaChar">
    <w:name w:val="Lijstalinea Char"/>
    <w:basedOn w:val="Standaardalinea-lettertype"/>
    <w:link w:val="Lijstalinea"/>
    <w:uiPriority w:val="34"/>
    <w:locked/>
    <w:rsid w:val="00360617"/>
    <w:rPr>
      <w:rFonts w:ascii="Tahoma" w:eastAsia="Tahoma" w:hAnsi="Tahoma" w:cs="Tahoma"/>
      <w:lang w:val="nl-NL"/>
    </w:rPr>
  </w:style>
  <w:style w:type="paragraph" w:styleId="Normaalweb">
    <w:name w:val="Normal (Web)"/>
    <w:basedOn w:val="Standaard"/>
    <w:uiPriority w:val="99"/>
    <w:semiHidden/>
    <w:unhideWhenUsed/>
    <w:rsid w:val="00C813AB"/>
    <w:pPr>
      <w:widowControl/>
      <w:autoSpaceDE/>
      <w:autoSpaceDN/>
      <w:spacing w:before="100" w:beforeAutospacing="1" w:after="100" w:afterAutospacing="1"/>
    </w:pPr>
    <w:rPr>
      <w:rFonts w:ascii="Aptos" w:eastAsiaTheme="minorHAnsi" w:hAnsi="Aptos" w:cs="Aptos"/>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05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7AD572-8C35-401B-862A-584F0476CC26}">
  <we:reference id="wa200007558" version="1.0.0.3" store="nl-NL" storeType="OMEX"/>
  <we:alternateReferences>
    <we:reference id="wa200007558" version="1.0.0.3"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1052</TotalTime>
  <Pages>5</Pages>
  <Words>2829</Words>
  <Characters>15493</Characters>
  <Application>Microsoft Office Word</Application>
  <DocSecurity>0</DocSecurity>
  <Lines>219</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Phaedra Surinx</dc:creator>
  <cp:lastModifiedBy>ConSenso</cp:lastModifiedBy>
  <cp:revision>7</cp:revision>
  <cp:lastPrinted>2025-04-01T12:41:00Z</cp:lastPrinted>
  <dcterms:created xsi:type="dcterms:W3CDTF">2026-05-13T10:47:00Z</dcterms:created>
  <dcterms:modified xsi:type="dcterms:W3CDTF">2026-07-03T08:15:00Z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Adobe InDesign 20.0 (Windows)</vt:lpwstr>
  </property>
  <property fmtid="{D5CDD505-2E9C-101B-9397-08002B2CF9AE}" pid="4" name="LastSaved">
    <vt:filetime>2024-12-02T00:00:00Z</vt:filetime>
  </property>
  <property fmtid="{D5CDD505-2E9C-101B-9397-08002B2CF9AE}" pid="5" name="hydoc639dec7859f9f7a4">
    <vt:lpwstr>019f234a-019b-76f7-a402-0a3c618decfb</vt:lpwstr>
  </property>
</Properties>
</file>